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374EB" w14:textId="77777777" w:rsidR="00685FE6" w:rsidRDefault="00685FE6" w:rsidP="00492DEE">
      <w:pPr>
        <w:jc w:val="center"/>
        <w:rPr>
          <w:rFonts w:ascii="Arial" w:hAnsi="Arial" w:cs="Arial"/>
          <w:b/>
          <w:sz w:val="24"/>
          <w:szCs w:val="24"/>
        </w:rPr>
      </w:pPr>
      <w:r>
        <w:rPr>
          <w:rFonts w:ascii="Arial" w:hAnsi="Arial" w:cs="Arial"/>
          <w:b/>
          <w:sz w:val="24"/>
          <w:szCs w:val="24"/>
        </w:rPr>
        <w:t xml:space="preserve">Appendix A - </w:t>
      </w:r>
      <w:r w:rsidR="00492DEE" w:rsidRPr="00685FE6">
        <w:rPr>
          <w:rFonts w:ascii="Arial" w:hAnsi="Arial" w:cs="Arial"/>
          <w:b/>
          <w:sz w:val="24"/>
          <w:szCs w:val="24"/>
        </w:rPr>
        <w:t xml:space="preserve">Background briefing for </w:t>
      </w:r>
      <w:r w:rsidR="00D24E5B" w:rsidRPr="00685FE6">
        <w:rPr>
          <w:rFonts w:ascii="Arial" w:hAnsi="Arial" w:cs="Arial"/>
          <w:b/>
          <w:sz w:val="24"/>
          <w:szCs w:val="24"/>
        </w:rPr>
        <w:t>R</w:t>
      </w:r>
      <w:r>
        <w:rPr>
          <w:rFonts w:ascii="Arial" w:hAnsi="Arial" w:cs="Arial"/>
          <w:b/>
          <w:sz w:val="24"/>
          <w:szCs w:val="24"/>
        </w:rPr>
        <w:t xml:space="preserve">esources Board </w:t>
      </w:r>
      <w:r w:rsidR="00492DEE" w:rsidRPr="00685FE6">
        <w:rPr>
          <w:rFonts w:ascii="Arial" w:hAnsi="Arial" w:cs="Arial"/>
          <w:b/>
          <w:sz w:val="24"/>
          <w:szCs w:val="24"/>
        </w:rPr>
        <w:t>Members</w:t>
      </w:r>
      <w:r w:rsidR="0099572F" w:rsidRPr="00685FE6">
        <w:rPr>
          <w:rFonts w:ascii="Arial" w:hAnsi="Arial" w:cs="Arial"/>
          <w:b/>
          <w:sz w:val="24"/>
          <w:szCs w:val="24"/>
        </w:rPr>
        <w:t xml:space="preserve"> – </w:t>
      </w:r>
    </w:p>
    <w:p w14:paraId="45380106" w14:textId="783921CD" w:rsidR="00492DEE" w:rsidRPr="00685FE6" w:rsidRDefault="00685FE6" w:rsidP="00492DEE">
      <w:pPr>
        <w:jc w:val="center"/>
        <w:rPr>
          <w:rFonts w:ascii="Arial" w:hAnsi="Arial" w:cs="Arial"/>
          <w:b/>
          <w:caps/>
          <w:sz w:val="24"/>
          <w:szCs w:val="24"/>
        </w:rPr>
      </w:pPr>
      <w:bookmarkStart w:id="0" w:name="_GoBack"/>
      <w:bookmarkEnd w:id="0"/>
      <w:r>
        <w:rPr>
          <w:rFonts w:ascii="Arial" w:hAnsi="Arial" w:cs="Arial"/>
          <w:b/>
          <w:sz w:val="24"/>
          <w:szCs w:val="24"/>
        </w:rPr>
        <w:t>Business Rates Retention and the Fair Funding Review</w:t>
      </w:r>
    </w:p>
    <w:p w14:paraId="39F83F74" w14:textId="77777777" w:rsidR="00685FE6" w:rsidRDefault="00685FE6" w:rsidP="00E25792">
      <w:pPr>
        <w:rPr>
          <w:rFonts w:ascii="Arial" w:hAnsi="Arial" w:cs="Arial"/>
          <w:b/>
        </w:rPr>
      </w:pPr>
    </w:p>
    <w:p w14:paraId="29AFB83B" w14:textId="28FD41D9" w:rsidR="00432D43" w:rsidRPr="00492DEE" w:rsidRDefault="008E223A" w:rsidP="00E25792">
      <w:pPr>
        <w:rPr>
          <w:rFonts w:ascii="Arial" w:hAnsi="Arial" w:cs="Arial"/>
          <w:b/>
        </w:rPr>
      </w:pPr>
      <w:r>
        <w:rPr>
          <w:rFonts w:ascii="Arial" w:hAnsi="Arial" w:cs="Arial"/>
          <w:b/>
        </w:rPr>
        <w:t>Background</w:t>
      </w:r>
    </w:p>
    <w:p w14:paraId="4EA70FA1" w14:textId="77777777" w:rsidR="008E223A" w:rsidRDefault="00E25792" w:rsidP="00492DEE">
      <w:pPr>
        <w:pStyle w:val="MainText"/>
        <w:numPr>
          <w:ilvl w:val="0"/>
          <w:numId w:val="1"/>
        </w:numPr>
        <w:jc w:val="both"/>
        <w:rPr>
          <w:rFonts w:ascii="Arial" w:hAnsi="Arial" w:cs="Arial"/>
          <w:szCs w:val="22"/>
        </w:rPr>
      </w:pPr>
      <w:r w:rsidRPr="00492DEE">
        <w:rPr>
          <w:rFonts w:ascii="Arial" w:hAnsi="Arial" w:cs="Arial"/>
          <w:szCs w:val="22"/>
        </w:rPr>
        <w:t>In October 2015, the then-Chancellor of the Exchequer announced that</w:t>
      </w:r>
      <w:r w:rsidR="008E223A">
        <w:rPr>
          <w:rFonts w:ascii="Arial" w:hAnsi="Arial" w:cs="Arial"/>
          <w:szCs w:val="22"/>
        </w:rPr>
        <w:t>, by the end of the Parliament:</w:t>
      </w:r>
    </w:p>
    <w:p w14:paraId="3CFEBFE5" w14:textId="77777777" w:rsidR="008E223A" w:rsidRDefault="008E223A" w:rsidP="008E223A">
      <w:pPr>
        <w:pStyle w:val="MainText"/>
        <w:ind w:left="360"/>
        <w:jc w:val="both"/>
        <w:rPr>
          <w:rFonts w:ascii="Arial" w:hAnsi="Arial" w:cs="Arial"/>
          <w:szCs w:val="22"/>
        </w:rPr>
      </w:pPr>
    </w:p>
    <w:p w14:paraId="29F975DF" w14:textId="77777777" w:rsidR="00CA63EA" w:rsidRDefault="00E25792" w:rsidP="00CA63EA">
      <w:pPr>
        <w:pStyle w:val="MainText"/>
        <w:numPr>
          <w:ilvl w:val="1"/>
          <w:numId w:val="21"/>
        </w:numPr>
        <w:ind w:left="709"/>
        <w:jc w:val="both"/>
        <w:rPr>
          <w:rFonts w:ascii="Arial" w:hAnsi="Arial" w:cs="Arial"/>
          <w:szCs w:val="22"/>
        </w:rPr>
      </w:pPr>
      <w:r w:rsidRPr="00492DEE">
        <w:rPr>
          <w:rFonts w:ascii="Arial" w:hAnsi="Arial" w:cs="Arial"/>
          <w:szCs w:val="22"/>
        </w:rPr>
        <w:t xml:space="preserve">English local authorities would be able to collectively retain </w:t>
      </w:r>
      <w:r w:rsidR="00C71794">
        <w:rPr>
          <w:rFonts w:ascii="Arial" w:hAnsi="Arial" w:cs="Arial"/>
          <w:szCs w:val="22"/>
        </w:rPr>
        <w:t xml:space="preserve">all </w:t>
      </w:r>
      <w:r w:rsidR="00C0582D">
        <w:rPr>
          <w:rFonts w:ascii="Arial" w:hAnsi="Arial" w:cs="Arial"/>
          <w:szCs w:val="22"/>
        </w:rPr>
        <w:t xml:space="preserve">income from </w:t>
      </w:r>
      <w:r w:rsidRPr="00492DEE">
        <w:rPr>
          <w:rFonts w:ascii="Arial" w:hAnsi="Arial" w:cs="Arial"/>
          <w:szCs w:val="22"/>
        </w:rPr>
        <w:t xml:space="preserve">business rates </w:t>
      </w:r>
      <w:r w:rsidR="00432D43">
        <w:rPr>
          <w:rFonts w:ascii="Arial" w:hAnsi="Arial" w:cs="Arial"/>
          <w:szCs w:val="22"/>
        </w:rPr>
        <w:t>collected by local government</w:t>
      </w:r>
      <w:r w:rsidR="008E223A">
        <w:rPr>
          <w:rFonts w:ascii="Arial" w:hAnsi="Arial" w:cs="Arial"/>
          <w:szCs w:val="22"/>
        </w:rPr>
        <w:t>;</w:t>
      </w:r>
    </w:p>
    <w:p w14:paraId="41A5ECA6" w14:textId="77777777" w:rsidR="00CA63EA" w:rsidRDefault="00CA63EA" w:rsidP="00CA63EA">
      <w:pPr>
        <w:pStyle w:val="MainText"/>
        <w:ind w:left="709"/>
        <w:jc w:val="both"/>
        <w:rPr>
          <w:rFonts w:ascii="Arial" w:hAnsi="Arial" w:cs="Arial"/>
          <w:szCs w:val="22"/>
        </w:rPr>
      </w:pPr>
    </w:p>
    <w:p w14:paraId="327D470D" w14:textId="77777777" w:rsidR="00CA63EA" w:rsidRDefault="00E25792" w:rsidP="00CA63EA">
      <w:pPr>
        <w:pStyle w:val="MainText"/>
        <w:numPr>
          <w:ilvl w:val="1"/>
          <w:numId w:val="21"/>
        </w:numPr>
        <w:ind w:left="709"/>
        <w:jc w:val="both"/>
        <w:rPr>
          <w:rFonts w:ascii="Arial" w:hAnsi="Arial" w:cs="Arial"/>
          <w:szCs w:val="22"/>
        </w:rPr>
      </w:pPr>
      <w:r w:rsidRPr="00CA63EA">
        <w:rPr>
          <w:rFonts w:ascii="Arial" w:hAnsi="Arial" w:cs="Arial"/>
          <w:szCs w:val="22"/>
        </w:rPr>
        <w:t xml:space="preserve">To keep the reform package cost-neutral, the Government </w:t>
      </w:r>
      <w:r w:rsidR="00D6278E" w:rsidRPr="00CA63EA">
        <w:rPr>
          <w:rFonts w:ascii="Arial" w:hAnsi="Arial" w:cs="Arial"/>
          <w:szCs w:val="22"/>
        </w:rPr>
        <w:t>would</w:t>
      </w:r>
      <w:r w:rsidRPr="00CA63EA">
        <w:rPr>
          <w:rFonts w:ascii="Arial" w:hAnsi="Arial" w:cs="Arial"/>
          <w:szCs w:val="22"/>
        </w:rPr>
        <w:t xml:space="preserve"> phase out grants (such as the revenue support grant) and transfer </w:t>
      </w:r>
      <w:r w:rsidR="003C4D06" w:rsidRPr="00CA63EA">
        <w:rPr>
          <w:rFonts w:ascii="Arial" w:hAnsi="Arial" w:cs="Arial"/>
          <w:szCs w:val="22"/>
        </w:rPr>
        <w:t xml:space="preserve">new </w:t>
      </w:r>
      <w:r w:rsidRPr="00CA63EA">
        <w:rPr>
          <w:rFonts w:ascii="Arial" w:hAnsi="Arial" w:cs="Arial"/>
          <w:szCs w:val="22"/>
        </w:rPr>
        <w:t>responsibilities to local government</w:t>
      </w:r>
      <w:r w:rsidR="00CA63EA">
        <w:rPr>
          <w:rFonts w:ascii="Arial" w:hAnsi="Arial" w:cs="Arial"/>
          <w:szCs w:val="22"/>
        </w:rPr>
        <w:t xml:space="preserve">; </w:t>
      </w:r>
    </w:p>
    <w:p w14:paraId="6815E9D0" w14:textId="77777777" w:rsidR="00CA63EA" w:rsidRDefault="00CA63EA" w:rsidP="00CA63EA">
      <w:pPr>
        <w:pStyle w:val="MainText"/>
        <w:ind w:left="709"/>
        <w:jc w:val="both"/>
        <w:rPr>
          <w:rFonts w:ascii="Arial" w:hAnsi="Arial" w:cs="Arial"/>
          <w:szCs w:val="22"/>
        </w:rPr>
      </w:pPr>
    </w:p>
    <w:p w14:paraId="58FE8491" w14:textId="77777777" w:rsidR="00CA63EA" w:rsidRDefault="003C4D06" w:rsidP="00CA63EA">
      <w:pPr>
        <w:pStyle w:val="MainText"/>
        <w:numPr>
          <w:ilvl w:val="1"/>
          <w:numId w:val="21"/>
        </w:numPr>
        <w:ind w:left="709"/>
        <w:jc w:val="both"/>
        <w:rPr>
          <w:rFonts w:ascii="Arial" w:hAnsi="Arial" w:cs="Arial"/>
          <w:szCs w:val="22"/>
        </w:rPr>
      </w:pPr>
      <w:r w:rsidRPr="00CA63EA">
        <w:rPr>
          <w:rFonts w:ascii="Arial" w:hAnsi="Arial" w:cs="Arial"/>
          <w:szCs w:val="22"/>
        </w:rPr>
        <w:t>I</w:t>
      </w:r>
      <w:r w:rsidR="001D7E57" w:rsidRPr="00CA63EA">
        <w:rPr>
          <w:rFonts w:ascii="Arial" w:hAnsi="Arial" w:cs="Arial"/>
          <w:szCs w:val="22"/>
        </w:rPr>
        <w:t>ndividual local authorities w</w:t>
      </w:r>
      <w:r w:rsidR="00D6278E" w:rsidRPr="00CA63EA">
        <w:rPr>
          <w:rFonts w:ascii="Arial" w:hAnsi="Arial" w:cs="Arial"/>
          <w:szCs w:val="22"/>
        </w:rPr>
        <w:t>ould</w:t>
      </w:r>
      <w:r w:rsidR="001D7E57" w:rsidRPr="00CA63EA">
        <w:rPr>
          <w:rFonts w:ascii="Arial" w:hAnsi="Arial" w:cs="Arial"/>
          <w:szCs w:val="22"/>
        </w:rPr>
        <w:t xml:space="preserve"> be able to keep all growth in business rates until a point of reset</w:t>
      </w:r>
      <w:r w:rsidR="003E0273" w:rsidRPr="00CA63EA">
        <w:rPr>
          <w:rFonts w:ascii="Arial" w:hAnsi="Arial" w:cs="Arial"/>
          <w:szCs w:val="22"/>
        </w:rPr>
        <w:t>;</w:t>
      </w:r>
      <w:r w:rsidR="00CA63EA" w:rsidRPr="00CA63EA">
        <w:rPr>
          <w:rFonts w:ascii="Arial" w:hAnsi="Arial" w:cs="Arial"/>
          <w:szCs w:val="22"/>
        </w:rPr>
        <w:t xml:space="preserve"> and</w:t>
      </w:r>
    </w:p>
    <w:p w14:paraId="1CA9F7A2" w14:textId="77777777" w:rsidR="00CA63EA" w:rsidRDefault="00CA63EA" w:rsidP="00CA63EA">
      <w:pPr>
        <w:pStyle w:val="MainText"/>
        <w:ind w:left="709"/>
        <w:jc w:val="both"/>
        <w:rPr>
          <w:rFonts w:ascii="Arial" w:hAnsi="Arial" w:cs="Arial"/>
          <w:szCs w:val="22"/>
        </w:rPr>
      </w:pPr>
    </w:p>
    <w:p w14:paraId="635F6A07" w14:textId="37309794" w:rsidR="00E25792" w:rsidRPr="00CA63EA" w:rsidRDefault="00E25792" w:rsidP="00CA63EA">
      <w:pPr>
        <w:pStyle w:val="MainText"/>
        <w:numPr>
          <w:ilvl w:val="1"/>
          <w:numId w:val="21"/>
        </w:numPr>
        <w:ind w:left="709"/>
        <w:jc w:val="both"/>
        <w:rPr>
          <w:rFonts w:ascii="Arial" w:hAnsi="Arial" w:cs="Arial"/>
          <w:szCs w:val="22"/>
        </w:rPr>
      </w:pPr>
      <w:r w:rsidRPr="00CA63EA">
        <w:rPr>
          <w:rFonts w:ascii="Arial" w:hAnsi="Arial" w:cs="Arial"/>
          <w:szCs w:val="22"/>
        </w:rPr>
        <w:t>Combined Authorities with directly elected mayors w</w:t>
      </w:r>
      <w:r w:rsidR="00D6278E" w:rsidRPr="00CA63EA">
        <w:rPr>
          <w:rFonts w:ascii="Arial" w:hAnsi="Arial" w:cs="Arial"/>
          <w:szCs w:val="22"/>
        </w:rPr>
        <w:t>ould</w:t>
      </w:r>
      <w:r w:rsidRPr="00CA63EA">
        <w:rPr>
          <w:rFonts w:ascii="Arial" w:hAnsi="Arial" w:cs="Arial"/>
          <w:szCs w:val="22"/>
        </w:rPr>
        <w:t xml:space="preserve"> have the power to levy </w:t>
      </w:r>
      <w:r w:rsidR="00E843C4" w:rsidRPr="00CA63EA">
        <w:rPr>
          <w:rFonts w:ascii="Arial" w:hAnsi="Arial" w:cs="Arial"/>
          <w:szCs w:val="22"/>
        </w:rPr>
        <w:t xml:space="preserve">up to </w:t>
      </w:r>
      <w:r w:rsidRPr="00CA63EA">
        <w:rPr>
          <w:rFonts w:ascii="Arial" w:hAnsi="Arial" w:cs="Arial"/>
          <w:szCs w:val="22"/>
        </w:rPr>
        <w:t>an additional 2p to help fund infrastructure projects. All local areas w</w:t>
      </w:r>
      <w:r w:rsidR="00D6278E" w:rsidRPr="00CA63EA">
        <w:rPr>
          <w:rFonts w:ascii="Arial" w:hAnsi="Arial" w:cs="Arial"/>
          <w:szCs w:val="22"/>
        </w:rPr>
        <w:t>ould</w:t>
      </w:r>
      <w:r w:rsidRPr="00CA63EA">
        <w:rPr>
          <w:rFonts w:ascii="Arial" w:hAnsi="Arial" w:cs="Arial"/>
          <w:szCs w:val="22"/>
        </w:rPr>
        <w:t xml:space="preserve"> have the power to reduce the national multiplier locally.</w:t>
      </w:r>
    </w:p>
    <w:p w14:paraId="08F0A12F" w14:textId="77777777" w:rsidR="00492DEE" w:rsidRDefault="00492DEE" w:rsidP="00492DEE">
      <w:pPr>
        <w:pStyle w:val="MainText"/>
        <w:ind w:left="360"/>
        <w:jc w:val="both"/>
        <w:rPr>
          <w:rFonts w:ascii="Arial" w:hAnsi="Arial" w:cs="Arial"/>
          <w:szCs w:val="22"/>
        </w:rPr>
      </w:pPr>
    </w:p>
    <w:p w14:paraId="5E73866D" w14:textId="40972348" w:rsidR="00E25792" w:rsidRDefault="00E25792" w:rsidP="00492DEE">
      <w:pPr>
        <w:pStyle w:val="MainText"/>
        <w:numPr>
          <w:ilvl w:val="0"/>
          <w:numId w:val="1"/>
        </w:numPr>
        <w:jc w:val="both"/>
        <w:rPr>
          <w:rFonts w:ascii="Arial" w:hAnsi="Arial" w:cs="Arial"/>
          <w:szCs w:val="22"/>
        </w:rPr>
      </w:pPr>
      <w:r w:rsidRPr="00492DEE">
        <w:rPr>
          <w:rFonts w:ascii="Arial" w:hAnsi="Arial" w:cs="Arial"/>
          <w:szCs w:val="22"/>
        </w:rPr>
        <w:t xml:space="preserve">In January 2016, the Government announced a fundamental Fair Funding Review which is looking at the distribution of </w:t>
      </w:r>
      <w:r w:rsidR="000B20AD">
        <w:rPr>
          <w:rFonts w:ascii="Arial" w:hAnsi="Arial" w:cs="Arial"/>
          <w:szCs w:val="22"/>
        </w:rPr>
        <w:t>income</w:t>
      </w:r>
      <w:r w:rsidRPr="00492DEE">
        <w:rPr>
          <w:rFonts w:ascii="Arial" w:hAnsi="Arial" w:cs="Arial"/>
          <w:szCs w:val="22"/>
        </w:rPr>
        <w:t xml:space="preserve"> </w:t>
      </w:r>
      <w:r w:rsidR="000B20AD">
        <w:rPr>
          <w:rFonts w:ascii="Arial" w:hAnsi="Arial" w:cs="Arial"/>
          <w:szCs w:val="22"/>
        </w:rPr>
        <w:t>between</w:t>
      </w:r>
      <w:r w:rsidRPr="00492DEE">
        <w:rPr>
          <w:rFonts w:ascii="Arial" w:hAnsi="Arial" w:cs="Arial"/>
          <w:szCs w:val="22"/>
        </w:rPr>
        <w:t xml:space="preserve"> individual local authorities, and how relative need to spend on services is assessed to underpin this distribution. The results of the Review will inform the funding baselines for the </w:t>
      </w:r>
      <w:r w:rsidR="000B20AD">
        <w:rPr>
          <w:rFonts w:ascii="Arial" w:hAnsi="Arial" w:cs="Arial"/>
          <w:szCs w:val="22"/>
        </w:rPr>
        <w:t xml:space="preserve">further </w:t>
      </w:r>
      <w:r w:rsidRPr="00492DEE">
        <w:rPr>
          <w:rFonts w:ascii="Arial" w:hAnsi="Arial" w:cs="Arial"/>
          <w:szCs w:val="22"/>
        </w:rPr>
        <w:t>business rates retention system.</w:t>
      </w:r>
    </w:p>
    <w:p w14:paraId="7D5B6B68" w14:textId="77777777" w:rsidR="00AF5E4B" w:rsidRDefault="00AF5E4B" w:rsidP="00286215">
      <w:pPr>
        <w:pStyle w:val="MainText"/>
        <w:ind w:left="360"/>
        <w:jc w:val="both"/>
        <w:rPr>
          <w:rFonts w:ascii="Arial" w:hAnsi="Arial" w:cs="Arial"/>
          <w:szCs w:val="22"/>
        </w:rPr>
      </w:pPr>
    </w:p>
    <w:p w14:paraId="58D3D329" w14:textId="5573DA37" w:rsidR="00D6278E" w:rsidRDefault="00D6278E" w:rsidP="00492DEE">
      <w:pPr>
        <w:pStyle w:val="MainText"/>
        <w:numPr>
          <w:ilvl w:val="0"/>
          <w:numId w:val="1"/>
        </w:numPr>
        <w:jc w:val="both"/>
        <w:rPr>
          <w:rFonts w:ascii="Arial" w:hAnsi="Arial" w:cs="Arial"/>
          <w:szCs w:val="22"/>
        </w:rPr>
      </w:pPr>
      <w:r>
        <w:rPr>
          <w:rFonts w:ascii="Arial" w:hAnsi="Arial" w:cs="Arial"/>
          <w:szCs w:val="22"/>
        </w:rPr>
        <w:t>The announcement of the 2017 General Election resulted in the</w:t>
      </w:r>
      <w:r w:rsidR="00AF5E4B">
        <w:rPr>
          <w:rFonts w:ascii="Arial" w:hAnsi="Arial" w:cs="Arial"/>
          <w:szCs w:val="22"/>
        </w:rPr>
        <w:t xml:space="preserve"> fall of the</w:t>
      </w:r>
      <w:r>
        <w:rPr>
          <w:rFonts w:ascii="Arial" w:hAnsi="Arial" w:cs="Arial"/>
          <w:szCs w:val="22"/>
        </w:rPr>
        <w:t xml:space="preserve"> Local Government Finance Bill, </w:t>
      </w:r>
      <w:r w:rsidR="00610AA7">
        <w:rPr>
          <w:rFonts w:ascii="Arial" w:hAnsi="Arial" w:cs="Arial"/>
          <w:szCs w:val="22"/>
        </w:rPr>
        <w:t>which would have provided the enabling legislation for 100 per cent business rates retention</w:t>
      </w:r>
      <w:r>
        <w:rPr>
          <w:rFonts w:ascii="Arial" w:hAnsi="Arial" w:cs="Arial"/>
          <w:szCs w:val="22"/>
        </w:rPr>
        <w:t>.</w:t>
      </w:r>
      <w:r w:rsidR="00AF5E4B">
        <w:rPr>
          <w:rFonts w:ascii="Arial" w:hAnsi="Arial" w:cs="Arial"/>
          <w:szCs w:val="22"/>
        </w:rPr>
        <w:t xml:space="preserve"> The 2017 Queen’s Speech, covering a two year period, did not reintroduce the Bill. </w:t>
      </w:r>
      <w:r>
        <w:rPr>
          <w:rFonts w:ascii="Arial" w:hAnsi="Arial" w:cs="Arial"/>
          <w:szCs w:val="22"/>
        </w:rPr>
        <w:t>In December 2017, the Government announced that:</w:t>
      </w:r>
    </w:p>
    <w:p w14:paraId="29946CCE" w14:textId="77777777" w:rsidR="00CA63EA" w:rsidRDefault="00CA63EA" w:rsidP="00CA63EA">
      <w:pPr>
        <w:pStyle w:val="MainText"/>
        <w:jc w:val="both"/>
        <w:rPr>
          <w:rFonts w:ascii="Arial" w:hAnsi="Arial" w:cs="Arial"/>
        </w:rPr>
      </w:pPr>
    </w:p>
    <w:p w14:paraId="4E4D64AB" w14:textId="77777777" w:rsidR="00CA63EA" w:rsidRDefault="0099572F" w:rsidP="00CA63EA">
      <w:pPr>
        <w:pStyle w:val="MainText"/>
        <w:numPr>
          <w:ilvl w:val="1"/>
          <w:numId w:val="22"/>
        </w:numPr>
        <w:jc w:val="both"/>
        <w:rPr>
          <w:rFonts w:ascii="Arial" w:hAnsi="Arial" w:cs="Arial"/>
          <w:szCs w:val="22"/>
        </w:rPr>
      </w:pPr>
      <w:r>
        <w:rPr>
          <w:rFonts w:ascii="Arial" w:hAnsi="Arial" w:cs="Arial"/>
          <w:szCs w:val="22"/>
        </w:rPr>
        <w:t>It</w:t>
      </w:r>
      <w:r w:rsidR="00AF5E4B">
        <w:rPr>
          <w:rFonts w:ascii="Arial" w:hAnsi="Arial" w:cs="Arial"/>
          <w:szCs w:val="22"/>
        </w:rPr>
        <w:t xml:space="preserve"> will </w:t>
      </w:r>
      <w:r w:rsidR="006B2D4E">
        <w:rPr>
          <w:rFonts w:ascii="Arial" w:hAnsi="Arial" w:cs="Arial"/>
          <w:szCs w:val="22"/>
        </w:rPr>
        <w:t>introduce 75 per cent business rates retention</w:t>
      </w:r>
      <w:r w:rsidR="00AF5E4B">
        <w:rPr>
          <w:rFonts w:ascii="Arial" w:hAnsi="Arial" w:cs="Arial"/>
          <w:szCs w:val="22"/>
        </w:rPr>
        <w:t>;</w:t>
      </w:r>
      <w:r w:rsidR="00CA63EA">
        <w:rPr>
          <w:rFonts w:ascii="Arial" w:hAnsi="Arial" w:cs="Arial"/>
          <w:szCs w:val="22"/>
        </w:rPr>
        <w:t xml:space="preserve"> and </w:t>
      </w:r>
    </w:p>
    <w:p w14:paraId="6A346B75" w14:textId="77777777" w:rsidR="00CA63EA" w:rsidRDefault="00CA63EA" w:rsidP="00CA63EA">
      <w:pPr>
        <w:pStyle w:val="MainText"/>
        <w:ind w:left="720"/>
        <w:jc w:val="both"/>
        <w:rPr>
          <w:rFonts w:ascii="Arial" w:hAnsi="Arial" w:cs="Arial"/>
          <w:szCs w:val="22"/>
        </w:rPr>
      </w:pPr>
    </w:p>
    <w:p w14:paraId="141B0A0D" w14:textId="0A1BDE86" w:rsidR="00AF5E4B" w:rsidRPr="00CA63EA" w:rsidRDefault="00AF5E4B" w:rsidP="00CA63EA">
      <w:pPr>
        <w:pStyle w:val="MainText"/>
        <w:numPr>
          <w:ilvl w:val="1"/>
          <w:numId w:val="22"/>
        </w:numPr>
        <w:jc w:val="both"/>
        <w:rPr>
          <w:rFonts w:ascii="Arial" w:hAnsi="Arial" w:cs="Arial"/>
          <w:szCs w:val="22"/>
        </w:rPr>
      </w:pPr>
      <w:r w:rsidRPr="00CA63EA">
        <w:rPr>
          <w:rFonts w:ascii="Arial" w:hAnsi="Arial" w:cs="Arial"/>
          <w:szCs w:val="22"/>
        </w:rPr>
        <w:t>The Fair Funding Review will be implemented from the same date.</w:t>
      </w:r>
    </w:p>
    <w:p w14:paraId="1F181ECF" w14:textId="77777777" w:rsidR="00AF5E4B" w:rsidRDefault="00AF5E4B" w:rsidP="00DE4BE5">
      <w:pPr>
        <w:pStyle w:val="MainText"/>
        <w:ind w:left="360"/>
        <w:jc w:val="both"/>
        <w:rPr>
          <w:rFonts w:ascii="Arial" w:hAnsi="Arial" w:cs="Arial"/>
        </w:rPr>
      </w:pPr>
    </w:p>
    <w:p w14:paraId="63FD1E57" w14:textId="1E69ED64" w:rsidR="00F627D6" w:rsidRPr="006D1CFC" w:rsidRDefault="00E25792" w:rsidP="003F7E0E">
      <w:pPr>
        <w:pStyle w:val="MainText"/>
        <w:numPr>
          <w:ilvl w:val="0"/>
          <w:numId w:val="1"/>
        </w:numPr>
        <w:jc w:val="both"/>
        <w:rPr>
          <w:rFonts w:ascii="Arial" w:hAnsi="Arial" w:cs="Arial"/>
          <w:szCs w:val="22"/>
        </w:rPr>
      </w:pPr>
      <w:r w:rsidRPr="006D1CFC">
        <w:rPr>
          <w:rFonts w:ascii="Arial" w:hAnsi="Arial" w:cs="Arial"/>
          <w:szCs w:val="22"/>
        </w:rPr>
        <w:t>At this stage it is unclear whether the</w:t>
      </w:r>
      <w:r w:rsidR="00106A2C">
        <w:rPr>
          <w:rFonts w:ascii="Arial" w:hAnsi="Arial" w:cs="Arial"/>
          <w:szCs w:val="22"/>
        </w:rPr>
        <w:t xml:space="preserve"> original </w:t>
      </w:r>
      <w:r w:rsidR="00AF5E4B">
        <w:rPr>
          <w:rFonts w:ascii="Arial" w:hAnsi="Arial" w:cs="Arial"/>
          <w:szCs w:val="22"/>
        </w:rPr>
        <w:t>associated</w:t>
      </w:r>
      <w:r w:rsidRPr="006D1CFC">
        <w:rPr>
          <w:rFonts w:ascii="Arial" w:hAnsi="Arial" w:cs="Arial"/>
          <w:szCs w:val="22"/>
        </w:rPr>
        <w:t xml:space="preserve"> reform</w:t>
      </w:r>
      <w:r w:rsidR="00432D43" w:rsidRPr="006D1CFC">
        <w:rPr>
          <w:rFonts w:ascii="Arial" w:hAnsi="Arial" w:cs="Arial"/>
          <w:szCs w:val="22"/>
        </w:rPr>
        <w:t>s</w:t>
      </w:r>
      <w:r w:rsidR="00AF5E4B">
        <w:rPr>
          <w:rFonts w:ascii="Arial" w:hAnsi="Arial" w:cs="Arial"/>
          <w:szCs w:val="22"/>
        </w:rPr>
        <w:t>, such as introduction of multiplier flexibilities or abolition of the levy, will be implemented. The former in particular would need primary legislation, which is unlikely in the short and medium term.</w:t>
      </w:r>
    </w:p>
    <w:p w14:paraId="6269D1DA" w14:textId="77777777" w:rsidR="00492DEE" w:rsidRPr="008D3E20" w:rsidRDefault="00492DEE" w:rsidP="008D3E20">
      <w:pPr>
        <w:pStyle w:val="MainText"/>
        <w:ind w:left="360"/>
        <w:jc w:val="both"/>
        <w:rPr>
          <w:rFonts w:ascii="Arial" w:hAnsi="Arial" w:cs="Arial"/>
          <w:szCs w:val="22"/>
        </w:rPr>
      </w:pPr>
    </w:p>
    <w:p w14:paraId="28BAF602" w14:textId="60C4CD26" w:rsidR="005813E7" w:rsidRDefault="00676650" w:rsidP="00DE645D">
      <w:pPr>
        <w:pStyle w:val="MainText"/>
        <w:numPr>
          <w:ilvl w:val="0"/>
          <w:numId w:val="1"/>
        </w:numPr>
        <w:jc w:val="both"/>
        <w:rPr>
          <w:rFonts w:ascii="Arial" w:hAnsi="Arial" w:cs="Arial"/>
          <w:szCs w:val="22"/>
        </w:rPr>
      </w:pPr>
      <w:r w:rsidRPr="00D24E5B">
        <w:rPr>
          <w:rFonts w:ascii="Arial" w:hAnsi="Arial" w:cs="Arial"/>
        </w:rPr>
        <w:t xml:space="preserve">This briefing provides </w:t>
      </w:r>
      <w:r w:rsidR="00F627D6" w:rsidRPr="00D24E5B">
        <w:rPr>
          <w:rFonts w:ascii="Arial" w:hAnsi="Arial" w:cs="Arial"/>
        </w:rPr>
        <w:t>a brief summary of the</w:t>
      </w:r>
      <w:r w:rsidRPr="00D24E5B">
        <w:rPr>
          <w:rFonts w:ascii="Arial" w:hAnsi="Arial" w:cs="Arial"/>
        </w:rPr>
        <w:t xml:space="preserve"> various strands of the work on business rates retention </w:t>
      </w:r>
      <w:r w:rsidR="005813E7">
        <w:rPr>
          <w:rFonts w:ascii="Arial" w:hAnsi="Arial" w:cs="Arial"/>
          <w:szCs w:val="22"/>
        </w:rPr>
        <w:t>and</w:t>
      </w:r>
      <w:r w:rsidR="005813E7" w:rsidRPr="00D24E5B">
        <w:rPr>
          <w:rFonts w:ascii="Arial" w:hAnsi="Arial" w:cs="Arial"/>
        </w:rPr>
        <w:t xml:space="preserve"> </w:t>
      </w:r>
      <w:r w:rsidRPr="00D24E5B">
        <w:rPr>
          <w:rFonts w:ascii="Arial" w:hAnsi="Arial" w:cs="Arial"/>
        </w:rPr>
        <w:t>provide</w:t>
      </w:r>
      <w:r w:rsidR="005813E7">
        <w:rPr>
          <w:rFonts w:ascii="Arial" w:hAnsi="Arial" w:cs="Arial"/>
          <w:szCs w:val="22"/>
        </w:rPr>
        <w:t>s</w:t>
      </w:r>
      <w:r w:rsidRPr="00D24E5B">
        <w:rPr>
          <w:rFonts w:ascii="Arial" w:hAnsi="Arial" w:cs="Arial"/>
        </w:rPr>
        <w:t xml:space="preserve"> further background </w:t>
      </w:r>
      <w:r w:rsidR="00F627D6" w:rsidRPr="00D24E5B">
        <w:rPr>
          <w:rFonts w:ascii="Arial" w:hAnsi="Arial" w:cs="Arial"/>
        </w:rPr>
        <w:t>on</w:t>
      </w:r>
      <w:r w:rsidRPr="00D24E5B">
        <w:rPr>
          <w:rFonts w:ascii="Arial" w:hAnsi="Arial" w:cs="Arial"/>
        </w:rPr>
        <w:t xml:space="preserve"> the </w:t>
      </w:r>
      <w:r w:rsidR="00F627D6" w:rsidRPr="00D24E5B">
        <w:rPr>
          <w:rFonts w:ascii="Arial" w:hAnsi="Arial" w:cs="Arial"/>
        </w:rPr>
        <w:t>work of</w:t>
      </w:r>
      <w:r w:rsidRPr="00D24E5B">
        <w:rPr>
          <w:rFonts w:ascii="Arial" w:hAnsi="Arial" w:cs="Arial"/>
        </w:rPr>
        <w:t xml:space="preserve"> the Task and Finish Group.</w:t>
      </w:r>
    </w:p>
    <w:p w14:paraId="277C7F3F" w14:textId="77777777" w:rsidR="005813E7" w:rsidRDefault="005813E7" w:rsidP="008D3E20">
      <w:pPr>
        <w:pStyle w:val="MainText"/>
        <w:ind w:left="360"/>
        <w:jc w:val="both"/>
        <w:rPr>
          <w:rFonts w:ascii="Arial" w:hAnsi="Arial" w:cs="Arial"/>
          <w:szCs w:val="22"/>
        </w:rPr>
      </w:pPr>
    </w:p>
    <w:p w14:paraId="780B4ADB" w14:textId="77777777" w:rsidR="00CA63EA" w:rsidRDefault="00CA63EA" w:rsidP="008D3E20">
      <w:pPr>
        <w:pStyle w:val="MainText"/>
        <w:ind w:left="360"/>
        <w:jc w:val="both"/>
        <w:rPr>
          <w:rFonts w:ascii="Arial" w:hAnsi="Arial" w:cs="Arial"/>
          <w:szCs w:val="22"/>
        </w:rPr>
      </w:pPr>
    </w:p>
    <w:p w14:paraId="6443AE37" w14:textId="77777777" w:rsidR="00CA63EA" w:rsidRDefault="00CA63EA" w:rsidP="008D3E20">
      <w:pPr>
        <w:pStyle w:val="MainText"/>
        <w:ind w:left="360"/>
        <w:jc w:val="both"/>
        <w:rPr>
          <w:rFonts w:ascii="Arial" w:hAnsi="Arial" w:cs="Arial"/>
          <w:szCs w:val="22"/>
        </w:rPr>
      </w:pPr>
    </w:p>
    <w:p w14:paraId="137F5B29" w14:textId="77777777" w:rsidR="00CA63EA" w:rsidRDefault="00CA63EA" w:rsidP="008D3E20">
      <w:pPr>
        <w:pStyle w:val="MainText"/>
        <w:ind w:left="360"/>
        <w:jc w:val="both"/>
        <w:rPr>
          <w:rFonts w:ascii="Arial" w:hAnsi="Arial" w:cs="Arial"/>
          <w:szCs w:val="22"/>
        </w:rPr>
      </w:pPr>
    </w:p>
    <w:p w14:paraId="0992E3C2" w14:textId="4ACB1916" w:rsidR="008D3E20" w:rsidRDefault="00D24E5B" w:rsidP="00DE645D">
      <w:pPr>
        <w:pStyle w:val="MainText"/>
        <w:jc w:val="both"/>
        <w:rPr>
          <w:rFonts w:ascii="Arial" w:hAnsi="Arial" w:cs="Arial"/>
          <w:b/>
        </w:rPr>
      </w:pPr>
      <w:r>
        <w:rPr>
          <w:rFonts w:ascii="Arial" w:hAnsi="Arial" w:cs="Arial"/>
          <w:b/>
        </w:rPr>
        <w:t>LGA Governance</w:t>
      </w:r>
    </w:p>
    <w:p w14:paraId="6E2A6987" w14:textId="77777777" w:rsidR="005813E7" w:rsidRPr="008D3E20" w:rsidRDefault="005813E7" w:rsidP="00DE645D">
      <w:pPr>
        <w:pStyle w:val="MainText"/>
        <w:jc w:val="both"/>
        <w:rPr>
          <w:rFonts w:ascii="Arial" w:hAnsi="Arial" w:cs="Arial"/>
          <w:b/>
        </w:rPr>
      </w:pPr>
    </w:p>
    <w:p w14:paraId="268422D5" w14:textId="0BFB5A1F" w:rsidR="008D3E20" w:rsidRDefault="00E32A8F" w:rsidP="00E32A8F">
      <w:pPr>
        <w:pStyle w:val="MainText"/>
        <w:numPr>
          <w:ilvl w:val="0"/>
          <w:numId w:val="1"/>
        </w:numPr>
        <w:jc w:val="both"/>
        <w:rPr>
          <w:rFonts w:ascii="Arial" w:hAnsi="Arial" w:cs="Arial"/>
          <w:szCs w:val="22"/>
        </w:rPr>
      </w:pPr>
      <w:r>
        <w:rPr>
          <w:rFonts w:ascii="Arial" w:hAnsi="Arial" w:cs="Arial"/>
          <w:szCs w:val="22"/>
        </w:rPr>
        <w:t>In March 2016, the LGA’s Leadership Board agreed the following:</w:t>
      </w:r>
    </w:p>
    <w:p w14:paraId="6982D970" w14:textId="77777777" w:rsidR="00E32A8F" w:rsidRDefault="00E32A8F" w:rsidP="00E32A8F">
      <w:pPr>
        <w:pStyle w:val="MainText"/>
        <w:jc w:val="both"/>
        <w:rPr>
          <w:rFonts w:ascii="Arial" w:hAnsi="Arial" w:cs="Arial"/>
          <w:szCs w:val="22"/>
        </w:rPr>
      </w:pPr>
    </w:p>
    <w:p w14:paraId="5CB1135D" w14:textId="77777777" w:rsidR="00CA63EA" w:rsidRDefault="00AF0665" w:rsidP="00CA63EA">
      <w:pPr>
        <w:pStyle w:val="MainText"/>
        <w:numPr>
          <w:ilvl w:val="1"/>
          <w:numId w:val="23"/>
        </w:numPr>
        <w:jc w:val="both"/>
        <w:rPr>
          <w:rFonts w:ascii="Arial" w:hAnsi="Arial" w:cs="Arial"/>
          <w:szCs w:val="22"/>
        </w:rPr>
      </w:pPr>
      <w:r w:rsidRPr="00212F37">
        <w:rPr>
          <w:rFonts w:ascii="Arial" w:hAnsi="Arial" w:cs="Arial"/>
          <w:szCs w:val="22"/>
        </w:rPr>
        <w:t>The</w:t>
      </w:r>
      <w:r w:rsidR="00E32A8F" w:rsidRPr="00212F37">
        <w:rPr>
          <w:rFonts w:ascii="Arial" w:hAnsi="Arial" w:cs="Arial"/>
          <w:szCs w:val="22"/>
        </w:rPr>
        <w:t xml:space="preserve"> LGA </w:t>
      </w:r>
      <w:r w:rsidR="00B24EAA">
        <w:rPr>
          <w:rFonts w:ascii="Arial" w:hAnsi="Arial" w:cs="Arial"/>
          <w:szCs w:val="22"/>
        </w:rPr>
        <w:t xml:space="preserve">will </w:t>
      </w:r>
      <w:r w:rsidR="00E32A8F" w:rsidRPr="00212F37">
        <w:rPr>
          <w:rFonts w:ascii="Arial" w:hAnsi="Arial" w:cs="Arial"/>
          <w:szCs w:val="22"/>
        </w:rPr>
        <w:t>work jointly with DCLG on further business rates retention</w:t>
      </w:r>
      <w:r>
        <w:rPr>
          <w:rFonts w:ascii="Arial" w:hAnsi="Arial" w:cs="Arial"/>
          <w:szCs w:val="22"/>
        </w:rPr>
        <w:t>;</w:t>
      </w:r>
    </w:p>
    <w:p w14:paraId="1F234083" w14:textId="77777777" w:rsidR="00CA63EA" w:rsidRDefault="00CA63EA" w:rsidP="00CA63EA">
      <w:pPr>
        <w:pStyle w:val="MainText"/>
        <w:ind w:left="720"/>
        <w:jc w:val="both"/>
        <w:rPr>
          <w:rFonts w:ascii="Arial" w:hAnsi="Arial" w:cs="Arial"/>
          <w:szCs w:val="22"/>
        </w:rPr>
      </w:pPr>
    </w:p>
    <w:p w14:paraId="2AEE80BB" w14:textId="77777777" w:rsidR="00CA63EA" w:rsidRDefault="00AF0665" w:rsidP="00CA63EA">
      <w:pPr>
        <w:pStyle w:val="MainText"/>
        <w:numPr>
          <w:ilvl w:val="1"/>
          <w:numId w:val="23"/>
        </w:numPr>
        <w:jc w:val="both"/>
        <w:rPr>
          <w:rFonts w:ascii="Arial" w:hAnsi="Arial" w:cs="Arial"/>
          <w:szCs w:val="22"/>
        </w:rPr>
      </w:pPr>
      <w:r w:rsidRPr="00CA63EA">
        <w:rPr>
          <w:rFonts w:ascii="Arial" w:hAnsi="Arial" w:cs="Arial"/>
          <w:szCs w:val="22"/>
        </w:rPr>
        <w:t>T</w:t>
      </w:r>
      <w:r w:rsidR="00E32A8F" w:rsidRPr="00CA63EA">
        <w:rPr>
          <w:rFonts w:ascii="Arial" w:hAnsi="Arial" w:cs="Arial"/>
          <w:szCs w:val="22"/>
        </w:rPr>
        <w:t xml:space="preserve">he LGA </w:t>
      </w:r>
      <w:r w:rsidR="00B24EAA" w:rsidRPr="00CA63EA">
        <w:rPr>
          <w:rFonts w:ascii="Arial" w:hAnsi="Arial" w:cs="Arial"/>
          <w:szCs w:val="22"/>
        </w:rPr>
        <w:t xml:space="preserve">will </w:t>
      </w:r>
      <w:r w:rsidR="00E32A8F" w:rsidRPr="00CA63EA">
        <w:rPr>
          <w:rFonts w:ascii="Arial" w:hAnsi="Arial" w:cs="Arial"/>
          <w:szCs w:val="22"/>
        </w:rPr>
        <w:t xml:space="preserve">publish Government papers on </w:t>
      </w:r>
      <w:r w:rsidR="00B24EAA" w:rsidRPr="00CA63EA">
        <w:rPr>
          <w:rFonts w:ascii="Arial" w:hAnsi="Arial" w:cs="Arial"/>
          <w:szCs w:val="22"/>
        </w:rPr>
        <w:t>further</w:t>
      </w:r>
      <w:r w:rsidR="00E32A8F" w:rsidRPr="00CA63EA">
        <w:rPr>
          <w:rFonts w:ascii="Arial" w:hAnsi="Arial" w:cs="Arial"/>
          <w:szCs w:val="22"/>
        </w:rPr>
        <w:t xml:space="preserve"> business rates retention on the LGA website</w:t>
      </w:r>
      <w:r w:rsidRPr="00CA63EA">
        <w:rPr>
          <w:rFonts w:ascii="Arial" w:hAnsi="Arial" w:cs="Arial"/>
          <w:szCs w:val="22"/>
        </w:rPr>
        <w:t>;</w:t>
      </w:r>
      <w:r w:rsidR="00CA63EA">
        <w:rPr>
          <w:rFonts w:ascii="Arial" w:hAnsi="Arial" w:cs="Arial"/>
          <w:szCs w:val="22"/>
        </w:rPr>
        <w:t xml:space="preserve"> and</w:t>
      </w:r>
    </w:p>
    <w:p w14:paraId="405FE797" w14:textId="77777777" w:rsidR="00CA63EA" w:rsidRDefault="00CA63EA" w:rsidP="00CA63EA">
      <w:pPr>
        <w:pStyle w:val="MainText"/>
        <w:ind w:left="720"/>
        <w:jc w:val="both"/>
        <w:rPr>
          <w:rFonts w:ascii="Arial" w:hAnsi="Arial" w:cs="Arial"/>
          <w:szCs w:val="22"/>
        </w:rPr>
      </w:pPr>
    </w:p>
    <w:p w14:paraId="1EC7BA79" w14:textId="1ACD49AC" w:rsidR="00B0175B" w:rsidRPr="00CA63EA" w:rsidRDefault="00AF0665" w:rsidP="00CA63EA">
      <w:pPr>
        <w:pStyle w:val="MainText"/>
        <w:numPr>
          <w:ilvl w:val="1"/>
          <w:numId w:val="23"/>
        </w:numPr>
        <w:jc w:val="both"/>
        <w:rPr>
          <w:rFonts w:ascii="Arial" w:hAnsi="Arial" w:cs="Arial"/>
          <w:szCs w:val="22"/>
        </w:rPr>
      </w:pPr>
      <w:r w:rsidRPr="00CA63EA">
        <w:rPr>
          <w:rFonts w:ascii="Arial" w:hAnsi="Arial" w:cs="Arial"/>
          <w:szCs w:val="22"/>
        </w:rPr>
        <w:t>T</w:t>
      </w:r>
      <w:r w:rsidR="00B24EAA" w:rsidRPr="00CA63EA">
        <w:rPr>
          <w:rFonts w:ascii="Arial" w:hAnsi="Arial" w:cs="Arial"/>
          <w:szCs w:val="22"/>
        </w:rPr>
        <w:t>o</w:t>
      </w:r>
      <w:r w:rsidR="00E32A8F" w:rsidRPr="00CA63EA">
        <w:rPr>
          <w:rFonts w:ascii="Arial" w:hAnsi="Arial" w:cs="Arial"/>
          <w:szCs w:val="22"/>
        </w:rPr>
        <w:t xml:space="preserve"> set-up of a Member level </w:t>
      </w:r>
      <w:r w:rsidR="00D24E5B" w:rsidRPr="00CA63EA">
        <w:rPr>
          <w:rFonts w:ascii="Arial" w:hAnsi="Arial" w:cs="Arial"/>
          <w:szCs w:val="22"/>
        </w:rPr>
        <w:t xml:space="preserve">Task and Finish </w:t>
      </w:r>
      <w:r w:rsidR="00E32A8F" w:rsidRPr="00CA63EA">
        <w:rPr>
          <w:rFonts w:ascii="Arial" w:hAnsi="Arial" w:cs="Arial"/>
          <w:szCs w:val="22"/>
        </w:rPr>
        <w:t>group to steer the work of the LGA</w:t>
      </w:r>
      <w:r w:rsidR="00B24EAA" w:rsidRPr="00CA63EA">
        <w:rPr>
          <w:rFonts w:ascii="Arial" w:hAnsi="Arial" w:cs="Arial"/>
          <w:szCs w:val="22"/>
        </w:rPr>
        <w:t xml:space="preserve"> on the reform</w:t>
      </w:r>
      <w:r w:rsidR="00D24E5B" w:rsidRPr="00CA63EA">
        <w:rPr>
          <w:rFonts w:ascii="Arial" w:hAnsi="Arial" w:cs="Arial"/>
          <w:szCs w:val="22"/>
        </w:rPr>
        <w:t>, including policy development</w:t>
      </w:r>
      <w:r w:rsidR="00E32A8F" w:rsidRPr="00CA63EA">
        <w:rPr>
          <w:rFonts w:ascii="Arial" w:hAnsi="Arial" w:cs="Arial"/>
          <w:szCs w:val="22"/>
        </w:rPr>
        <w:t>.</w:t>
      </w:r>
    </w:p>
    <w:p w14:paraId="222DDEE3" w14:textId="77777777" w:rsidR="00B24EAA" w:rsidRPr="00212F37" w:rsidRDefault="00B24EAA" w:rsidP="00B24EAA">
      <w:pPr>
        <w:pStyle w:val="MainText"/>
        <w:ind w:left="720"/>
        <w:jc w:val="both"/>
        <w:rPr>
          <w:rFonts w:ascii="Arial" w:hAnsi="Arial" w:cs="Arial"/>
          <w:szCs w:val="22"/>
        </w:rPr>
      </w:pPr>
    </w:p>
    <w:p w14:paraId="33329160" w14:textId="1EFACC3A" w:rsidR="00FA1D5C" w:rsidRPr="00D24E5B" w:rsidRDefault="001266C0" w:rsidP="00DE645D">
      <w:pPr>
        <w:pStyle w:val="MainText"/>
        <w:numPr>
          <w:ilvl w:val="0"/>
          <w:numId w:val="1"/>
        </w:numPr>
        <w:jc w:val="both"/>
        <w:rPr>
          <w:rFonts w:ascii="Arial" w:hAnsi="Arial" w:cs="Arial"/>
          <w:szCs w:val="22"/>
        </w:rPr>
      </w:pPr>
      <w:r w:rsidRPr="00D24E5B">
        <w:rPr>
          <w:rFonts w:ascii="Arial" w:hAnsi="Arial" w:cs="Arial"/>
        </w:rPr>
        <w:t>As agreed by Leadership Board</w:t>
      </w:r>
      <w:r w:rsidR="00B0175B" w:rsidRPr="00D24E5B">
        <w:rPr>
          <w:rFonts w:ascii="Arial" w:hAnsi="Arial" w:cs="Arial"/>
        </w:rPr>
        <w:t xml:space="preserve">, the LGA established a Business Rate Retention Task and Finish Group to </w:t>
      </w:r>
      <w:r w:rsidRPr="00D24E5B">
        <w:rPr>
          <w:rFonts w:ascii="Arial" w:hAnsi="Arial" w:cs="Arial"/>
        </w:rPr>
        <w:t xml:space="preserve">help develop and </w:t>
      </w:r>
      <w:r w:rsidR="00B0175B" w:rsidRPr="00D24E5B">
        <w:rPr>
          <w:rFonts w:ascii="Arial" w:hAnsi="Arial" w:cs="Arial"/>
        </w:rPr>
        <w:t>steer the LGA’s position on further business rates retention</w:t>
      </w:r>
      <w:r w:rsidR="00D24E5B">
        <w:rPr>
          <w:rFonts w:ascii="Arial" w:hAnsi="Arial" w:cs="Arial"/>
          <w:szCs w:val="22"/>
        </w:rPr>
        <w:t>.</w:t>
      </w:r>
    </w:p>
    <w:p w14:paraId="126E024F" w14:textId="77777777" w:rsidR="00D24E5B" w:rsidRDefault="00D24E5B" w:rsidP="00DE645D">
      <w:pPr>
        <w:pStyle w:val="MainText"/>
        <w:ind w:left="360"/>
        <w:jc w:val="both"/>
        <w:rPr>
          <w:rFonts w:ascii="Arial" w:hAnsi="Arial" w:cs="Arial"/>
          <w:szCs w:val="22"/>
        </w:rPr>
      </w:pPr>
    </w:p>
    <w:p w14:paraId="01107E5B" w14:textId="106013B1" w:rsidR="00E32A8F" w:rsidRPr="00FA1D5C" w:rsidRDefault="00FA1D5C" w:rsidP="00D41DE4">
      <w:pPr>
        <w:pStyle w:val="MainText"/>
        <w:numPr>
          <w:ilvl w:val="0"/>
          <w:numId w:val="1"/>
        </w:numPr>
        <w:jc w:val="both"/>
        <w:rPr>
          <w:rFonts w:ascii="Arial" w:hAnsi="Arial" w:cs="Arial"/>
          <w:szCs w:val="22"/>
        </w:rPr>
      </w:pPr>
      <w:r w:rsidRPr="00FA1D5C">
        <w:rPr>
          <w:rFonts w:ascii="Arial" w:hAnsi="Arial" w:cs="Arial"/>
          <w:szCs w:val="22"/>
        </w:rPr>
        <w:t xml:space="preserve">In addition, the LGA’s Leadership Board is maintaining an active role and is receiving reports on </w:t>
      </w:r>
      <w:r w:rsidR="001266C0">
        <w:rPr>
          <w:rFonts w:ascii="Arial" w:hAnsi="Arial" w:cs="Arial"/>
          <w:szCs w:val="22"/>
        </w:rPr>
        <w:t xml:space="preserve">the </w:t>
      </w:r>
      <w:r w:rsidRPr="00FA1D5C">
        <w:rPr>
          <w:rFonts w:ascii="Arial" w:hAnsi="Arial" w:cs="Arial"/>
          <w:szCs w:val="22"/>
        </w:rPr>
        <w:t xml:space="preserve">progress of </w:t>
      </w:r>
      <w:r w:rsidR="00DE047F">
        <w:rPr>
          <w:rFonts w:ascii="Arial" w:hAnsi="Arial" w:cs="Arial"/>
          <w:szCs w:val="22"/>
        </w:rPr>
        <w:t>business rates retention</w:t>
      </w:r>
      <w:r w:rsidR="00DE047F" w:rsidRPr="00FA1D5C">
        <w:rPr>
          <w:rFonts w:ascii="Arial" w:hAnsi="Arial" w:cs="Arial"/>
          <w:szCs w:val="22"/>
        </w:rPr>
        <w:t xml:space="preserve"> </w:t>
      </w:r>
      <w:r w:rsidRPr="00FA1D5C">
        <w:rPr>
          <w:rFonts w:ascii="Arial" w:hAnsi="Arial" w:cs="Arial"/>
          <w:szCs w:val="22"/>
        </w:rPr>
        <w:t xml:space="preserve">reform </w:t>
      </w:r>
      <w:r w:rsidR="00DE047F">
        <w:rPr>
          <w:rFonts w:ascii="Arial" w:hAnsi="Arial" w:cs="Arial"/>
          <w:szCs w:val="22"/>
        </w:rPr>
        <w:t xml:space="preserve">and the Fair Funding Review </w:t>
      </w:r>
      <w:r w:rsidRPr="00FA1D5C">
        <w:rPr>
          <w:rFonts w:ascii="Arial" w:hAnsi="Arial" w:cs="Arial"/>
          <w:szCs w:val="22"/>
        </w:rPr>
        <w:t>at every meeting</w:t>
      </w:r>
      <w:r w:rsidR="00ED7FBD">
        <w:rPr>
          <w:rFonts w:ascii="Arial" w:hAnsi="Arial" w:cs="Arial"/>
          <w:szCs w:val="22"/>
        </w:rPr>
        <w:t xml:space="preserve">. </w:t>
      </w:r>
      <w:r w:rsidRPr="00FA1D5C">
        <w:rPr>
          <w:rFonts w:ascii="Arial" w:hAnsi="Arial" w:cs="Arial"/>
          <w:szCs w:val="22"/>
        </w:rPr>
        <w:t>The proposals are also being discussed at Executive on a regular basis</w:t>
      </w:r>
      <w:r w:rsidR="00ED7FBD">
        <w:rPr>
          <w:rFonts w:ascii="Arial" w:hAnsi="Arial" w:cs="Arial"/>
          <w:szCs w:val="22"/>
        </w:rPr>
        <w:t xml:space="preserve">.. </w:t>
      </w:r>
      <w:r w:rsidRPr="00FA1D5C">
        <w:rPr>
          <w:rFonts w:ascii="Arial" w:hAnsi="Arial" w:cs="Arial"/>
          <w:szCs w:val="22"/>
        </w:rPr>
        <w:t>Ultimately the sign off of consultation responses and LGA policy on further business rates retention</w:t>
      </w:r>
      <w:r w:rsidR="00AF5E4B">
        <w:rPr>
          <w:rFonts w:ascii="Arial" w:hAnsi="Arial" w:cs="Arial"/>
          <w:szCs w:val="22"/>
        </w:rPr>
        <w:t xml:space="preserve"> and the Fair Funding Review</w:t>
      </w:r>
      <w:r w:rsidRPr="00FA1D5C">
        <w:rPr>
          <w:rFonts w:ascii="Arial" w:hAnsi="Arial" w:cs="Arial"/>
          <w:szCs w:val="22"/>
        </w:rPr>
        <w:t xml:space="preserve"> rests with Leadership Board and Executive.</w:t>
      </w:r>
    </w:p>
    <w:p w14:paraId="48E20608" w14:textId="77777777" w:rsidR="00AF0665" w:rsidRPr="008D3E20" w:rsidRDefault="00AF0665" w:rsidP="00E32A8F">
      <w:pPr>
        <w:pStyle w:val="MainText"/>
        <w:jc w:val="both"/>
        <w:rPr>
          <w:rFonts w:ascii="Arial" w:hAnsi="Arial" w:cs="Arial"/>
          <w:szCs w:val="22"/>
        </w:rPr>
      </w:pPr>
    </w:p>
    <w:p w14:paraId="4BA65D37" w14:textId="1F850C1A" w:rsidR="00676650" w:rsidRDefault="00D24E5B" w:rsidP="00E25792">
      <w:pPr>
        <w:rPr>
          <w:rFonts w:ascii="Arial" w:hAnsi="Arial" w:cs="Arial"/>
          <w:b/>
        </w:rPr>
      </w:pPr>
      <w:r>
        <w:rPr>
          <w:rFonts w:ascii="Arial" w:hAnsi="Arial" w:cs="Arial"/>
          <w:b/>
        </w:rPr>
        <w:t>Further business rates retention</w:t>
      </w:r>
    </w:p>
    <w:p w14:paraId="10BE508A" w14:textId="702489BC" w:rsidR="005813E7" w:rsidRPr="00DE645D" w:rsidRDefault="005813E7" w:rsidP="00E25792">
      <w:pPr>
        <w:rPr>
          <w:rFonts w:ascii="Arial" w:hAnsi="Arial" w:cs="Arial"/>
          <w:u w:val="single"/>
        </w:rPr>
      </w:pPr>
      <w:r>
        <w:rPr>
          <w:rFonts w:ascii="Arial" w:hAnsi="Arial" w:cs="Arial"/>
          <w:u w:val="single"/>
        </w:rPr>
        <w:t>Responsibilities and quantum</w:t>
      </w:r>
    </w:p>
    <w:p w14:paraId="0D4E7764" w14:textId="5F9617C2" w:rsidR="0048654B" w:rsidRPr="00265E4F" w:rsidRDefault="0048654B" w:rsidP="00265E4F">
      <w:pPr>
        <w:pStyle w:val="MainText"/>
        <w:numPr>
          <w:ilvl w:val="0"/>
          <w:numId w:val="1"/>
        </w:numPr>
        <w:jc w:val="both"/>
        <w:rPr>
          <w:rFonts w:ascii="Arial" w:hAnsi="Arial" w:cs="Arial"/>
          <w:szCs w:val="22"/>
        </w:rPr>
      </w:pPr>
      <w:r w:rsidRPr="00265E4F">
        <w:rPr>
          <w:rFonts w:ascii="Arial" w:hAnsi="Arial" w:cs="Arial"/>
          <w:szCs w:val="22"/>
        </w:rPr>
        <w:t xml:space="preserve">The </w:t>
      </w:r>
      <w:r w:rsidR="00AD3B4E">
        <w:rPr>
          <w:rFonts w:ascii="Arial" w:hAnsi="Arial" w:cs="Arial"/>
          <w:szCs w:val="22"/>
        </w:rPr>
        <w:t xml:space="preserve">Government’s aim is that the </w:t>
      </w:r>
      <w:r w:rsidRPr="00265E4F">
        <w:rPr>
          <w:rFonts w:ascii="Arial" w:hAnsi="Arial" w:cs="Arial"/>
          <w:szCs w:val="22"/>
        </w:rPr>
        <w:t>move to further local government retention of business rates will be fiscally neutral</w:t>
      </w:r>
      <w:r w:rsidR="00DE645D">
        <w:rPr>
          <w:rFonts w:ascii="Arial" w:hAnsi="Arial" w:cs="Arial"/>
          <w:szCs w:val="22"/>
        </w:rPr>
        <w:t xml:space="preserve"> at the point of implementation</w:t>
      </w:r>
      <w:r w:rsidR="00C375D6" w:rsidRPr="00265E4F">
        <w:rPr>
          <w:rFonts w:ascii="Arial" w:hAnsi="Arial" w:cs="Arial"/>
          <w:szCs w:val="22"/>
        </w:rPr>
        <w:t xml:space="preserve">. </w:t>
      </w:r>
      <w:r w:rsidR="00DE047F">
        <w:rPr>
          <w:rFonts w:ascii="Arial" w:hAnsi="Arial" w:cs="Arial"/>
          <w:szCs w:val="22"/>
        </w:rPr>
        <w:t xml:space="preserve">To achieve 75 per cent business rates retention from April 2020 the government is intending to </w:t>
      </w:r>
      <w:r w:rsidR="00C375D6" w:rsidRPr="00265E4F">
        <w:rPr>
          <w:rFonts w:ascii="Arial" w:hAnsi="Arial" w:cs="Arial"/>
          <w:szCs w:val="22"/>
        </w:rPr>
        <w:t>phase</w:t>
      </w:r>
      <w:r w:rsidR="00D24E5B">
        <w:rPr>
          <w:rFonts w:ascii="Arial" w:hAnsi="Arial" w:cs="Arial"/>
          <w:szCs w:val="22"/>
        </w:rPr>
        <w:t xml:space="preserve"> </w:t>
      </w:r>
      <w:r w:rsidR="00D41DE4">
        <w:rPr>
          <w:rFonts w:ascii="Arial" w:hAnsi="Arial" w:cs="Arial"/>
          <w:szCs w:val="22"/>
        </w:rPr>
        <w:t xml:space="preserve">out </w:t>
      </w:r>
      <w:r w:rsidR="00DE047F">
        <w:rPr>
          <w:rFonts w:ascii="Arial" w:hAnsi="Arial" w:cs="Arial"/>
          <w:szCs w:val="22"/>
        </w:rPr>
        <w:t>a number of</w:t>
      </w:r>
      <w:r w:rsidR="00C375D6" w:rsidRPr="00265E4F">
        <w:rPr>
          <w:rFonts w:ascii="Arial" w:hAnsi="Arial" w:cs="Arial"/>
          <w:szCs w:val="22"/>
        </w:rPr>
        <w:t xml:space="preserve"> specific grant</w:t>
      </w:r>
      <w:r w:rsidR="00DE047F">
        <w:rPr>
          <w:rFonts w:ascii="Arial" w:hAnsi="Arial" w:cs="Arial"/>
          <w:szCs w:val="22"/>
        </w:rPr>
        <w:t>s</w:t>
      </w:r>
      <w:r w:rsidR="00C375D6" w:rsidRPr="00265E4F">
        <w:rPr>
          <w:rFonts w:ascii="Arial" w:hAnsi="Arial" w:cs="Arial"/>
          <w:szCs w:val="22"/>
        </w:rPr>
        <w:t xml:space="preserve">, </w:t>
      </w:r>
      <w:r w:rsidR="00DE047F">
        <w:rPr>
          <w:rFonts w:ascii="Arial" w:hAnsi="Arial" w:cs="Arial"/>
          <w:szCs w:val="22"/>
        </w:rPr>
        <w:t>and</w:t>
      </w:r>
      <w:r w:rsidR="00C375D6" w:rsidRPr="00265E4F">
        <w:rPr>
          <w:rFonts w:ascii="Arial" w:hAnsi="Arial" w:cs="Arial"/>
          <w:szCs w:val="22"/>
        </w:rPr>
        <w:t xml:space="preserve"> fund</w:t>
      </w:r>
      <w:r w:rsidR="00DE047F">
        <w:rPr>
          <w:rFonts w:ascii="Arial" w:hAnsi="Arial" w:cs="Arial"/>
          <w:szCs w:val="22"/>
        </w:rPr>
        <w:t xml:space="preserve"> them</w:t>
      </w:r>
      <w:r w:rsidR="00C375D6" w:rsidRPr="00265E4F">
        <w:rPr>
          <w:rFonts w:ascii="Arial" w:hAnsi="Arial" w:cs="Arial"/>
          <w:szCs w:val="22"/>
        </w:rPr>
        <w:t xml:space="preserve"> through business rates</w:t>
      </w:r>
      <w:r w:rsidR="00DE047F">
        <w:rPr>
          <w:rFonts w:ascii="Arial" w:hAnsi="Arial" w:cs="Arial"/>
          <w:szCs w:val="22"/>
        </w:rPr>
        <w:t xml:space="preserve"> instead</w:t>
      </w:r>
      <w:r w:rsidR="00C375D6" w:rsidRPr="00265E4F">
        <w:rPr>
          <w:rFonts w:ascii="Arial" w:hAnsi="Arial" w:cs="Arial"/>
          <w:szCs w:val="22"/>
        </w:rPr>
        <w:t xml:space="preserve">. </w:t>
      </w:r>
      <w:r w:rsidR="00D41DE4">
        <w:rPr>
          <w:rFonts w:ascii="Arial" w:hAnsi="Arial" w:cs="Arial"/>
          <w:szCs w:val="22"/>
        </w:rPr>
        <w:t>These</w:t>
      </w:r>
      <w:r w:rsidR="003C4D06">
        <w:rPr>
          <w:rFonts w:ascii="Arial" w:hAnsi="Arial" w:cs="Arial"/>
          <w:szCs w:val="22"/>
        </w:rPr>
        <w:t>, have been discussed with the sector and</w:t>
      </w:r>
      <w:r w:rsidR="00D41DE4">
        <w:rPr>
          <w:rFonts w:ascii="Arial" w:hAnsi="Arial" w:cs="Arial"/>
          <w:szCs w:val="22"/>
        </w:rPr>
        <w:t xml:space="preserve"> </w:t>
      </w:r>
      <w:r w:rsidR="003C4D06">
        <w:rPr>
          <w:rFonts w:ascii="Arial" w:hAnsi="Arial" w:cs="Arial"/>
          <w:szCs w:val="22"/>
        </w:rPr>
        <w:t>are</w:t>
      </w:r>
      <w:r w:rsidR="00D41DE4">
        <w:rPr>
          <w:rFonts w:ascii="Arial" w:hAnsi="Arial" w:cs="Arial"/>
          <w:szCs w:val="22"/>
        </w:rPr>
        <w:t>:</w:t>
      </w:r>
    </w:p>
    <w:p w14:paraId="3A445EA7" w14:textId="77777777" w:rsidR="00CA63EA" w:rsidRDefault="00CA63EA" w:rsidP="00CA63EA">
      <w:pPr>
        <w:pStyle w:val="MainText"/>
        <w:jc w:val="both"/>
        <w:rPr>
          <w:rFonts w:ascii="Arial" w:hAnsi="Arial" w:cs="Arial"/>
          <w:szCs w:val="22"/>
        </w:rPr>
      </w:pPr>
    </w:p>
    <w:p w14:paraId="6455B27B" w14:textId="77777777" w:rsidR="00CA63EA" w:rsidRDefault="00B46D33" w:rsidP="00CA63EA">
      <w:pPr>
        <w:pStyle w:val="MainText"/>
        <w:numPr>
          <w:ilvl w:val="1"/>
          <w:numId w:val="24"/>
        </w:numPr>
        <w:jc w:val="both"/>
        <w:rPr>
          <w:rFonts w:ascii="Arial" w:hAnsi="Arial" w:cs="Arial"/>
          <w:szCs w:val="22"/>
        </w:rPr>
      </w:pPr>
      <w:r>
        <w:rPr>
          <w:rFonts w:ascii="Arial" w:hAnsi="Arial" w:cs="Arial"/>
          <w:szCs w:val="22"/>
        </w:rPr>
        <w:t>revenue support grant;</w:t>
      </w:r>
    </w:p>
    <w:p w14:paraId="72A6FDE6" w14:textId="77777777" w:rsidR="00CA63EA" w:rsidRDefault="00CA63EA" w:rsidP="00CA63EA">
      <w:pPr>
        <w:pStyle w:val="MainText"/>
        <w:ind w:left="720"/>
        <w:jc w:val="both"/>
        <w:rPr>
          <w:rFonts w:ascii="Arial" w:hAnsi="Arial" w:cs="Arial"/>
          <w:szCs w:val="22"/>
        </w:rPr>
      </w:pPr>
    </w:p>
    <w:p w14:paraId="1E79B3C8" w14:textId="77777777" w:rsidR="00CA63EA" w:rsidRDefault="0048654B" w:rsidP="00CA63EA">
      <w:pPr>
        <w:pStyle w:val="MainText"/>
        <w:numPr>
          <w:ilvl w:val="1"/>
          <w:numId w:val="24"/>
        </w:numPr>
        <w:jc w:val="both"/>
        <w:rPr>
          <w:rFonts w:ascii="Arial" w:hAnsi="Arial" w:cs="Arial"/>
          <w:szCs w:val="22"/>
        </w:rPr>
      </w:pPr>
      <w:r w:rsidRPr="00CA63EA">
        <w:rPr>
          <w:rFonts w:ascii="Arial" w:hAnsi="Arial" w:cs="Arial"/>
          <w:szCs w:val="22"/>
        </w:rPr>
        <w:t>GLA transport ca</w:t>
      </w:r>
      <w:r w:rsidR="00B46D33" w:rsidRPr="00CA63EA">
        <w:rPr>
          <w:rFonts w:ascii="Arial" w:hAnsi="Arial" w:cs="Arial"/>
          <w:szCs w:val="22"/>
        </w:rPr>
        <w:t>pital grant;</w:t>
      </w:r>
    </w:p>
    <w:p w14:paraId="0B674CC1" w14:textId="77777777" w:rsidR="00CA63EA" w:rsidRDefault="00CA63EA" w:rsidP="00CA63EA">
      <w:pPr>
        <w:pStyle w:val="MainText"/>
        <w:jc w:val="both"/>
        <w:rPr>
          <w:rFonts w:ascii="Arial" w:hAnsi="Arial" w:cs="Arial"/>
          <w:szCs w:val="22"/>
        </w:rPr>
      </w:pPr>
    </w:p>
    <w:p w14:paraId="5FD1FC94" w14:textId="4727BB8F" w:rsidR="00CA63EA" w:rsidRDefault="00B46D33" w:rsidP="00CA63EA">
      <w:pPr>
        <w:pStyle w:val="MainText"/>
        <w:numPr>
          <w:ilvl w:val="1"/>
          <w:numId w:val="24"/>
        </w:numPr>
        <w:jc w:val="both"/>
        <w:rPr>
          <w:rFonts w:ascii="Arial" w:hAnsi="Arial" w:cs="Arial"/>
          <w:szCs w:val="22"/>
        </w:rPr>
      </w:pPr>
      <w:r w:rsidRPr="00CA63EA">
        <w:rPr>
          <w:rFonts w:ascii="Arial" w:hAnsi="Arial" w:cs="Arial"/>
          <w:szCs w:val="22"/>
        </w:rPr>
        <w:t>rural services delivery grant;</w:t>
      </w:r>
      <w:r w:rsidR="00A322D0" w:rsidRPr="00CA63EA">
        <w:rPr>
          <w:rFonts w:ascii="Arial" w:hAnsi="Arial" w:cs="Arial"/>
          <w:szCs w:val="22"/>
        </w:rPr>
        <w:t xml:space="preserve"> an</w:t>
      </w:r>
      <w:r w:rsidR="00CA63EA">
        <w:rPr>
          <w:rFonts w:ascii="Arial" w:hAnsi="Arial" w:cs="Arial"/>
          <w:szCs w:val="22"/>
        </w:rPr>
        <w:t>d</w:t>
      </w:r>
    </w:p>
    <w:p w14:paraId="3A180940" w14:textId="77777777" w:rsidR="00CA63EA" w:rsidRDefault="00CA63EA" w:rsidP="00CA63EA">
      <w:pPr>
        <w:pStyle w:val="MainText"/>
        <w:jc w:val="both"/>
        <w:rPr>
          <w:rFonts w:ascii="Arial" w:hAnsi="Arial" w:cs="Arial"/>
          <w:szCs w:val="22"/>
        </w:rPr>
      </w:pPr>
    </w:p>
    <w:p w14:paraId="062DC8D6" w14:textId="15D39FD2" w:rsidR="00B46D33" w:rsidRPr="00CA63EA" w:rsidRDefault="00B46D33" w:rsidP="00CA63EA">
      <w:pPr>
        <w:pStyle w:val="MainText"/>
        <w:numPr>
          <w:ilvl w:val="1"/>
          <w:numId w:val="24"/>
        </w:numPr>
        <w:jc w:val="both"/>
        <w:rPr>
          <w:rFonts w:ascii="Arial" w:hAnsi="Arial" w:cs="Arial"/>
          <w:szCs w:val="22"/>
        </w:rPr>
      </w:pPr>
      <w:r w:rsidRPr="00CA63EA">
        <w:rPr>
          <w:rFonts w:ascii="Arial" w:hAnsi="Arial" w:cs="Arial"/>
          <w:szCs w:val="22"/>
        </w:rPr>
        <w:t>public health grant</w:t>
      </w:r>
      <w:r w:rsidR="00A322D0" w:rsidRPr="00CA63EA">
        <w:rPr>
          <w:rFonts w:ascii="Arial" w:hAnsi="Arial" w:cs="Arial"/>
          <w:szCs w:val="22"/>
        </w:rPr>
        <w:t>.</w:t>
      </w:r>
    </w:p>
    <w:p w14:paraId="5692A58F" w14:textId="77777777" w:rsidR="00B46D33" w:rsidRDefault="00B46D33" w:rsidP="00B46D33">
      <w:pPr>
        <w:pStyle w:val="MainText"/>
        <w:ind w:left="360"/>
        <w:jc w:val="both"/>
        <w:rPr>
          <w:rFonts w:ascii="Arial" w:hAnsi="Arial" w:cs="Arial"/>
          <w:szCs w:val="22"/>
        </w:rPr>
      </w:pPr>
    </w:p>
    <w:p w14:paraId="78D84FC9" w14:textId="1B1D7AD1" w:rsidR="00D24E5B" w:rsidRDefault="00D41DE4" w:rsidP="00DE645D">
      <w:pPr>
        <w:pStyle w:val="MainText"/>
        <w:numPr>
          <w:ilvl w:val="0"/>
          <w:numId w:val="1"/>
        </w:numPr>
        <w:jc w:val="both"/>
        <w:rPr>
          <w:rFonts w:ascii="Arial" w:hAnsi="Arial" w:cs="Arial"/>
          <w:szCs w:val="22"/>
        </w:rPr>
      </w:pPr>
      <w:r>
        <w:rPr>
          <w:rFonts w:ascii="Arial" w:hAnsi="Arial" w:cs="Arial"/>
          <w:szCs w:val="22"/>
        </w:rPr>
        <w:t>T</w:t>
      </w:r>
      <w:r w:rsidR="00B46D33">
        <w:rPr>
          <w:rFonts w:ascii="Arial" w:hAnsi="Arial" w:cs="Arial"/>
          <w:szCs w:val="22"/>
        </w:rPr>
        <w:t>he LGA</w:t>
      </w:r>
      <w:r w:rsidR="00A322D0">
        <w:rPr>
          <w:rFonts w:ascii="Arial" w:hAnsi="Arial" w:cs="Arial"/>
          <w:szCs w:val="22"/>
        </w:rPr>
        <w:t>, and local authority officers on the responsibilities working group,</w:t>
      </w:r>
      <w:r w:rsidR="00B46D33">
        <w:rPr>
          <w:rFonts w:ascii="Arial" w:hAnsi="Arial" w:cs="Arial"/>
          <w:szCs w:val="22"/>
        </w:rPr>
        <w:t xml:space="preserve"> have been clear </w:t>
      </w:r>
      <w:r w:rsidR="003A4159" w:rsidRPr="00B46D33">
        <w:rPr>
          <w:rFonts w:ascii="Arial" w:hAnsi="Arial" w:cs="Arial"/>
          <w:szCs w:val="22"/>
        </w:rPr>
        <w:t xml:space="preserve">that the sector does not want to take on </w:t>
      </w:r>
      <w:r w:rsidR="00A322D0">
        <w:rPr>
          <w:rFonts w:ascii="Arial" w:hAnsi="Arial" w:cs="Arial"/>
          <w:szCs w:val="22"/>
        </w:rPr>
        <w:t xml:space="preserve">any additional </w:t>
      </w:r>
      <w:r w:rsidR="003A4159" w:rsidRPr="00B46D33">
        <w:rPr>
          <w:rFonts w:ascii="Arial" w:hAnsi="Arial" w:cs="Arial"/>
          <w:szCs w:val="22"/>
        </w:rPr>
        <w:t xml:space="preserve">responsibility </w:t>
      </w:r>
      <w:r w:rsidR="00A322D0">
        <w:rPr>
          <w:rFonts w:ascii="Arial" w:hAnsi="Arial" w:cs="Arial"/>
          <w:szCs w:val="22"/>
        </w:rPr>
        <w:t xml:space="preserve">as part of the move to further business rates retention. </w:t>
      </w:r>
      <w:r w:rsidR="00DE047F">
        <w:rPr>
          <w:rFonts w:ascii="Arial" w:hAnsi="Arial" w:cs="Arial"/>
          <w:szCs w:val="22"/>
        </w:rPr>
        <w:t>This appears to have been ruled out by the Government</w:t>
      </w:r>
      <w:r>
        <w:rPr>
          <w:rFonts w:ascii="Arial" w:hAnsi="Arial" w:cs="Arial"/>
          <w:szCs w:val="22"/>
        </w:rPr>
        <w:t xml:space="preserve"> for the time being</w:t>
      </w:r>
      <w:r w:rsidR="00DE047F">
        <w:rPr>
          <w:rFonts w:ascii="Arial" w:hAnsi="Arial" w:cs="Arial"/>
          <w:szCs w:val="22"/>
        </w:rPr>
        <w:t>.</w:t>
      </w:r>
    </w:p>
    <w:p w14:paraId="54448A6D" w14:textId="77777777" w:rsidR="003B3D58" w:rsidRPr="003E0175" w:rsidRDefault="003B3D58">
      <w:pPr>
        <w:pStyle w:val="MainText"/>
        <w:ind w:left="360"/>
        <w:jc w:val="both"/>
        <w:rPr>
          <w:rFonts w:ascii="Arial" w:hAnsi="Arial" w:cs="Arial"/>
          <w:szCs w:val="22"/>
        </w:rPr>
      </w:pPr>
    </w:p>
    <w:p w14:paraId="5B8E6244" w14:textId="455186DF" w:rsidR="0048654B" w:rsidRPr="003E0175" w:rsidRDefault="0048654B" w:rsidP="003E0175">
      <w:pPr>
        <w:pStyle w:val="MainText"/>
        <w:numPr>
          <w:ilvl w:val="0"/>
          <w:numId w:val="1"/>
        </w:numPr>
        <w:jc w:val="both"/>
        <w:rPr>
          <w:rFonts w:ascii="Arial" w:hAnsi="Arial" w:cs="Arial"/>
          <w:szCs w:val="22"/>
        </w:rPr>
      </w:pPr>
      <w:r w:rsidRPr="003E0175">
        <w:rPr>
          <w:rFonts w:ascii="Arial" w:hAnsi="Arial" w:cs="Arial"/>
          <w:szCs w:val="22"/>
        </w:rPr>
        <w:t>Overall the LGA’s</w:t>
      </w:r>
      <w:r w:rsidR="00BA1AB2">
        <w:rPr>
          <w:rFonts w:ascii="Arial" w:hAnsi="Arial" w:cs="Arial"/>
          <w:szCs w:val="22"/>
        </w:rPr>
        <w:t xml:space="preserve"> position</w:t>
      </w:r>
      <w:r w:rsidRPr="003E0175">
        <w:rPr>
          <w:rFonts w:ascii="Arial" w:hAnsi="Arial" w:cs="Arial"/>
          <w:szCs w:val="22"/>
        </w:rPr>
        <w:t xml:space="preserve"> </w:t>
      </w:r>
      <w:r w:rsidR="00A61741">
        <w:rPr>
          <w:rFonts w:ascii="Arial" w:hAnsi="Arial" w:cs="Arial"/>
          <w:szCs w:val="22"/>
        </w:rPr>
        <w:t>has</w:t>
      </w:r>
      <w:r w:rsidRPr="003E0175">
        <w:rPr>
          <w:rFonts w:ascii="Arial" w:hAnsi="Arial" w:cs="Arial"/>
          <w:szCs w:val="22"/>
        </w:rPr>
        <w:t xml:space="preserve"> </w:t>
      </w:r>
      <w:r w:rsidR="00BA1AB2">
        <w:rPr>
          <w:rFonts w:ascii="Arial" w:hAnsi="Arial" w:cs="Arial"/>
          <w:szCs w:val="22"/>
        </w:rPr>
        <w:t xml:space="preserve">been </w:t>
      </w:r>
      <w:r w:rsidRPr="003E0175">
        <w:rPr>
          <w:rFonts w:ascii="Arial" w:hAnsi="Arial" w:cs="Arial"/>
          <w:szCs w:val="22"/>
        </w:rPr>
        <w:t>that existing pressures and responsibilities</w:t>
      </w:r>
      <w:r w:rsidR="00A322D0">
        <w:rPr>
          <w:rFonts w:ascii="Arial" w:hAnsi="Arial" w:cs="Arial"/>
          <w:szCs w:val="22"/>
        </w:rPr>
        <w:t xml:space="preserve"> – estimated to result in a funding gap of £5.8 billion by the end of the decade -</w:t>
      </w:r>
      <w:r w:rsidRPr="003E0175">
        <w:rPr>
          <w:rFonts w:ascii="Arial" w:hAnsi="Arial" w:cs="Arial"/>
          <w:szCs w:val="22"/>
        </w:rPr>
        <w:t xml:space="preserve"> </w:t>
      </w:r>
      <w:r w:rsidR="00DE047F">
        <w:rPr>
          <w:rFonts w:ascii="Arial" w:hAnsi="Arial" w:cs="Arial"/>
          <w:szCs w:val="22"/>
        </w:rPr>
        <w:t>should</w:t>
      </w:r>
      <w:r w:rsidRPr="003E0175">
        <w:rPr>
          <w:rFonts w:ascii="Arial" w:hAnsi="Arial" w:cs="Arial"/>
          <w:szCs w:val="22"/>
        </w:rPr>
        <w:t xml:space="preserve"> be </w:t>
      </w:r>
      <w:r w:rsidRPr="003E0175">
        <w:rPr>
          <w:rFonts w:ascii="Arial" w:hAnsi="Arial" w:cs="Arial"/>
          <w:szCs w:val="22"/>
        </w:rPr>
        <w:lastRenderedPageBreak/>
        <w:t xml:space="preserve">funded </w:t>
      </w:r>
      <w:r w:rsidR="00DE047F">
        <w:rPr>
          <w:rFonts w:ascii="Arial" w:hAnsi="Arial" w:cs="Arial"/>
          <w:szCs w:val="22"/>
        </w:rPr>
        <w:t>through greater business rates retention</w:t>
      </w:r>
      <w:r w:rsidRPr="003E0175">
        <w:rPr>
          <w:rFonts w:ascii="Arial" w:hAnsi="Arial" w:cs="Arial"/>
          <w:szCs w:val="22"/>
        </w:rPr>
        <w:t>.</w:t>
      </w:r>
      <w:r w:rsidR="00DE645D">
        <w:rPr>
          <w:rFonts w:ascii="Arial" w:hAnsi="Arial" w:cs="Arial"/>
          <w:szCs w:val="22"/>
        </w:rPr>
        <w:t xml:space="preserve"> </w:t>
      </w:r>
      <w:r w:rsidR="003B3D58" w:rsidRPr="003E0175">
        <w:rPr>
          <w:rFonts w:ascii="Arial" w:hAnsi="Arial" w:cs="Arial"/>
          <w:szCs w:val="22"/>
        </w:rPr>
        <w:t xml:space="preserve">There is </w:t>
      </w:r>
      <w:r w:rsidR="00A322D0">
        <w:rPr>
          <w:rFonts w:ascii="Arial" w:hAnsi="Arial" w:cs="Arial"/>
          <w:szCs w:val="22"/>
        </w:rPr>
        <w:t xml:space="preserve">also </w:t>
      </w:r>
      <w:r w:rsidR="003B3D58" w:rsidRPr="003E0175">
        <w:rPr>
          <w:rFonts w:ascii="Arial" w:hAnsi="Arial" w:cs="Arial"/>
          <w:szCs w:val="22"/>
        </w:rPr>
        <w:t xml:space="preserve">a concern that linking any funding of health and social care services with business rates will mean that growth in demand for services will quickly outstrip any growth in </w:t>
      </w:r>
      <w:r w:rsidR="00B46D33">
        <w:rPr>
          <w:rFonts w:ascii="Arial" w:hAnsi="Arial" w:cs="Arial"/>
          <w:szCs w:val="22"/>
        </w:rPr>
        <w:t>business rates</w:t>
      </w:r>
      <w:r w:rsidR="003B3D58" w:rsidRPr="003E0175">
        <w:rPr>
          <w:rFonts w:ascii="Arial" w:hAnsi="Arial" w:cs="Arial"/>
          <w:szCs w:val="22"/>
        </w:rPr>
        <w:t>.</w:t>
      </w:r>
    </w:p>
    <w:p w14:paraId="03F0E107" w14:textId="77777777" w:rsidR="003B3D58" w:rsidRPr="003E0175" w:rsidRDefault="003B3D58" w:rsidP="003E0175">
      <w:pPr>
        <w:pStyle w:val="MainText"/>
        <w:ind w:left="360"/>
        <w:jc w:val="both"/>
        <w:rPr>
          <w:rFonts w:ascii="Arial" w:hAnsi="Arial" w:cs="Arial"/>
          <w:szCs w:val="22"/>
        </w:rPr>
      </w:pPr>
    </w:p>
    <w:p w14:paraId="4852D7D4" w14:textId="36212C1D" w:rsidR="00676650" w:rsidRPr="00DE645D" w:rsidRDefault="00676650" w:rsidP="0019563D">
      <w:pPr>
        <w:rPr>
          <w:rFonts w:ascii="Arial" w:hAnsi="Arial" w:cs="Arial"/>
          <w:u w:val="single"/>
        </w:rPr>
      </w:pPr>
      <w:r w:rsidRPr="00DE645D">
        <w:rPr>
          <w:rFonts w:ascii="Arial" w:hAnsi="Arial" w:cs="Arial"/>
          <w:u w:val="single"/>
        </w:rPr>
        <w:t>S</w:t>
      </w:r>
      <w:r w:rsidR="00492DEE" w:rsidRPr="00DE645D">
        <w:rPr>
          <w:rFonts w:ascii="Arial" w:hAnsi="Arial" w:cs="Arial"/>
          <w:u w:val="single"/>
        </w:rPr>
        <w:t xml:space="preserve">ystem Design </w:t>
      </w:r>
      <w:r w:rsidR="001D7E57" w:rsidRPr="00DE645D">
        <w:rPr>
          <w:rFonts w:ascii="Arial" w:hAnsi="Arial" w:cs="Arial"/>
          <w:u w:val="single"/>
        </w:rPr>
        <w:t>and Multiplier Flexibilities</w:t>
      </w:r>
    </w:p>
    <w:p w14:paraId="42430FF0" w14:textId="2A9E122E" w:rsidR="004C3892" w:rsidRPr="00466FDE" w:rsidRDefault="00D24E5B" w:rsidP="00AF0665">
      <w:pPr>
        <w:pStyle w:val="MainText"/>
        <w:numPr>
          <w:ilvl w:val="0"/>
          <w:numId w:val="1"/>
        </w:numPr>
        <w:jc w:val="both"/>
        <w:rPr>
          <w:rFonts w:ascii="Arial" w:hAnsi="Arial" w:cs="Arial"/>
        </w:rPr>
      </w:pPr>
      <w:r>
        <w:rPr>
          <w:rFonts w:ascii="Arial" w:hAnsi="Arial" w:cs="Arial"/>
        </w:rPr>
        <w:t>K</w:t>
      </w:r>
      <w:r w:rsidR="00644665" w:rsidRPr="00AF0665">
        <w:rPr>
          <w:rFonts w:ascii="Arial" w:hAnsi="Arial" w:cs="Arial"/>
        </w:rPr>
        <w:t xml:space="preserve">ey </w:t>
      </w:r>
      <w:r w:rsidR="00644665">
        <w:rPr>
          <w:rFonts w:ascii="Arial" w:hAnsi="Arial" w:cs="Arial"/>
        </w:rPr>
        <w:t>systems design issues are</w:t>
      </w:r>
      <w:r w:rsidR="00034098">
        <w:rPr>
          <w:rFonts w:ascii="Arial" w:hAnsi="Arial" w:cs="Arial"/>
        </w:rPr>
        <w:t xml:space="preserve"> related to</w:t>
      </w:r>
      <w:r w:rsidR="00644665">
        <w:rPr>
          <w:rFonts w:ascii="Arial" w:hAnsi="Arial" w:cs="Arial"/>
        </w:rPr>
        <w:t xml:space="preserve"> striking the balance between needs and incentives, co</w:t>
      </w:r>
      <w:r w:rsidR="00034098">
        <w:rPr>
          <w:rFonts w:ascii="Arial" w:hAnsi="Arial" w:cs="Arial"/>
        </w:rPr>
        <w:t>ntrolling for risks such as those</w:t>
      </w:r>
      <w:r w:rsidR="00644665">
        <w:rPr>
          <w:rFonts w:ascii="Arial" w:hAnsi="Arial" w:cs="Arial"/>
        </w:rPr>
        <w:t xml:space="preserve"> </w:t>
      </w:r>
      <w:r w:rsidR="00034098">
        <w:rPr>
          <w:rFonts w:ascii="Arial" w:hAnsi="Arial" w:cs="Arial"/>
        </w:rPr>
        <w:t>arising from</w:t>
      </w:r>
      <w:r w:rsidR="00644665">
        <w:rPr>
          <w:rFonts w:ascii="Arial" w:hAnsi="Arial" w:cs="Arial"/>
        </w:rPr>
        <w:t xml:space="preserve"> appeals and </w:t>
      </w:r>
      <w:r w:rsidR="00466FDE">
        <w:rPr>
          <w:rFonts w:ascii="Arial" w:hAnsi="Arial" w:cs="Arial"/>
        </w:rPr>
        <w:t xml:space="preserve">the balance between </w:t>
      </w:r>
      <w:r w:rsidR="00034098">
        <w:rPr>
          <w:rFonts w:ascii="Arial" w:hAnsi="Arial" w:cs="Arial"/>
        </w:rPr>
        <w:t xml:space="preserve">the </w:t>
      </w:r>
      <w:r w:rsidR="00466FDE">
        <w:rPr>
          <w:rFonts w:ascii="Arial" w:hAnsi="Arial" w:cs="Arial"/>
        </w:rPr>
        <w:t>central and local lists.</w:t>
      </w:r>
    </w:p>
    <w:p w14:paraId="353E5606" w14:textId="77777777" w:rsidR="00644665" w:rsidRPr="00AF0665" w:rsidRDefault="00644665" w:rsidP="00AF0665">
      <w:pPr>
        <w:pStyle w:val="MainText"/>
        <w:ind w:left="360"/>
        <w:jc w:val="both"/>
        <w:rPr>
          <w:rFonts w:ascii="Arial" w:hAnsi="Arial" w:cs="Arial"/>
        </w:rPr>
      </w:pPr>
    </w:p>
    <w:p w14:paraId="4844F443" w14:textId="45AEB1F3" w:rsidR="0028495D" w:rsidRDefault="00BD309D" w:rsidP="00D41DE4">
      <w:pPr>
        <w:pStyle w:val="MainText"/>
        <w:numPr>
          <w:ilvl w:val="0"/>
          <w:numId w:val="1"/>
        </w:numPr>
        <w:jc w:val="both"/>
        <w:rPr>
          <w:rFonts w:ascii="Arial" w:hAnsi="Arial" w:cs="Arial"/>
        </w:rPr>
      </w:pPr>
      <w:r w:rsidRPr="0028495D">
        <w:rPr>
          <w:rFonts w:ascii="Arial" w:hAnsi="Arial" w:cs="Arial"/>
        </w:rPr>
        <w:t xml:space="preserve">The main tool for </w:t>
      </w:r>
      <w:r w:rsidR="004067FA">
        <w:rPr>
          <w:rFonts w:ascii="Arial" w:hAnsi="Arial" w:cs="Arial"/>
        </w:rPr>
        <w:t>achieving a</w:t>
      </w:r>
      <w:r w:rsidRPr="0028495D">
        <w:rPr>
          <w:rFonts w:ascii="Arial" w:hAnsi="Arial" w:cs="Arial"/>
        </w:rPr>
        <w:t xml:space="preserve"> balance between needs and incentives is how frequently the system is reset and how much growth authorities are allowed to carry</w:t>
      </w:r>
      <w:r w:rsidR="00065A8A">
        <w:rPr>
          <w:rFonts w:ascii="Arial" w:hAnsi="Arial" w:cs="Arial"/>
        </w:rPr>
        <w:t xml:space="preserve"> over</w:t>
      </w:r>
      <w:r w:rsidRPr="0028495D">
        <w:rPr>
          <w:rFonts w:ascii="Arial" w:hAnsi="Arial" w:cs="Arial"/>
        </w:rPr>
        <w:t xml:space="preserve"> from one </w:t>
      </w:r>
      <w:r w:rsidR="00034098">
        <w:rPr>
          <w:rFonts w:ascii="Arial" w:hAnsi="Arial" w:cs="Arial"/>
        </w:rPr>
        <w:t>reset period</w:t>
      </w:r>
      <w:r w:rsidRPr="0028495D">
        <w:rPr>
          <w:rFonts w:ascii="Arial" w:hAnsi="Arial" w:cs="Arial"/>
        </w:rPr>
        <w:t xml:space="preserve"> to the next</w:t>
      </w:r>
      <w:r w:rsidR="00ED7FBD">
        <w:rPr>
          <w:rFonts w:ascii="Arial" w:hAnsi="Arial" w:cs="Arial"/>
        </w:rPr>
        <w:t xml:space="preserve">. </w:t>
      </w:r>
      <w:r w:rsidR="00D41DE4">
        <w:rPr>
          <w:rFonts w:ascii="Arial" w:hAnsi="Arial" w:cs="Arial"/>
        </w:rPr>
        <w:t>The Task and Finish Group has supported, s</w:t>
      </w:r>
      <w:r w:rsidR="004067FA">
        <w:rPr>
          <w:rFonts w:ascii="Arial" w:hAnsi="Arial" w:cs="Arial"/>
        </w:rPr>
        <w:t xml:space="preserve">ubject to further analysis, </w:t>
      </w:r>
      <w:r w:rsidR="0028495D" w:rsidRPr="006C4605">
        <w:rPr>
          <w:rFonts w:ascii="Arial" w:hAnsi="Arial" w:cs="Arial"/>
        </w:rPr>
        <w:t>a system of partial resets once every f</w:t>
      </w:r>
      <w:r w:rsidR="00891BE7">
        <w:rPr>
          <w:rFonts w:ascii="Arial" w:hAnsi="Arial" w:cs="Arial"/>
        </w:rPr>
        <w:t>ew</w:t>
      </w:r>
      <w:r w:rsidR="0028495D" w:rsidRPr="006C4605">
        <w:rPr>
          <w:rFonts w:ascii="Arial" w:hAnsi="Arial" w:cs="Arial"/>
        </w:rPr>
        <w:t xml:space="preserve"> years, where a proportion of growth is kept</w:t>
      </w:r>
      <w:r w:rsidR="00034098">
        <w:rPr>
          <w:rFonts w:ascii="Arial" w:hAnsi="Arial" w:cs="Arial"/>
        </w:rPr>
        <w:t xml:space="preserve"> at reset</w:t>
      </w:r>
      <w:r w:rsidR="0028495D" w:rsidRPr="006C4605">
        <w:rPr>
          <w:rFonts w:ascii="Arial" w:hAnsi="Arial" w:cs="Arial"/>
        </w:rPr>
        <w:t xml:space="preserve"> and a proportion is used to </w:t>
      </w:r>
      <w:r w:rsidR="006C4605" w:rsidRPr="006C4605">
        <w:rPr>
          <w:rFonts w:ascii="Arial" w:hAnsi="Arial" w:cs="Arial"/>
        </w:rPr>
        <w:t>reset the baseline for those authorities which have lost business rates. The</w:t>
      </w:r>
      <w:r w:rsidR="00C904F6">
        <w:rPr>
          <w:rFonts w:ascii="Arial" w:hAnsi="Arial" w:cs="Arial"/>
        </w:rPr>
        <w:t xml:space="preserve"> Group </w:t>
      </w:r>
      <w:r w:rsidR="00D41DE4">
        <w:rPr>
          <w:rFonts w:ascii="Arial" w:hAnsi="Arial" w:cs="Arial"/>
        </w:rPr>
        <w:t>has not yet agreed a position</w:t>
      </w:r>
      <w:r w:rsidR="00243C52">
        <w:rPr>
          <w:rFonts w:ascii="Arial" w:hAnsi="Arial" w:cs="Arial"/>
        </w:rPr>
        <w:t xml:space="preserve"> on the precise length of time </w:t>
      </w:r>
      <w:r w:rsidR="00D41DE4">
        <w:rPr>
          <w:rFonts w:ascii="Arial" w:hAnsi="Arial" w:cs="Arial"/>
        </w:rPr>
        <w:t xml:space="preserve">between resets </w:t>
      </w:r>
      <w:r w:rsidR="00243C52">
        <w:rPr>
          <w:rFonts w:ascii="Arial" w:hAnsi="Arial" w:cs="Arial"/>
        </w:rPr>
        <w:t xml:space="preserve">but </w:t>
      </w:r>
      <w:r w:rsidR="00C904F6">
        <w:rPr>
          <w:rFonts w:ascii="Arial" w:hAnsi="Arial" w:cs="Arial"/>
        </w:rPr>
        <w:t>felt</w:t>
      </w:r>
      <w:r w:rsidR="006C4605" w:rsidRPr="006C4605">
        <w:rPr>
          <w:rFonts w:ascii="Arial" w:hAnsi="Arial" w:cs="Arial"/>
        </w:rPr>
        <w:t xml:space="preserve"> </w:t>
      </w:r>
      <w:r w:rsidR="006C4605">
        <w:rPr>
          <w:rFonts w:ascii="Arial" w:hAnsi="Arial" w:cs="Arial"/>
        </w:rPr>
        <w:t>there might be a need for a full reset on an infrequent basis.</w:t>
      </w:r>
    </w:p>
    <w:p w14:paraId="15C3351A" w14:textId="77777777" w:rsidR="006C4605" w:rsidRPr="00AF0665" w:rsidRDefault="006C4605" w:rsidP="00AF0665">
      <w:pPr>
        <w:pStyle w:val="MainText"/>
        <w:ind w:left="360"/>
        <w:jc w:val="both"/>
        <w:rPr>
          <w:rFonts w:ascii="Arial" w:hAnsi="Arial" w:cs="Arial"/>
        </w:rPr>
      </w:pPr>
    </w:p>
    <w:p w14:paraId="19EF8B64" w14:textId="6003A5BF" w:rsidR="006C4605" w:rsidRDefault="00034098" w:rsidP="00AF0665">
      <w:pPr>
        <w:pStyle w:val="MainText"/>
        <w:numPr>
          <w:ilvl w:val="0"/>
          <w:numId w:val="1"/>
        </w:numPr>
        <w:jc w:val="both"/>
        <w:rPr>
          <w:rFonts w:ascii="Arial" w:hAnsi="Arial" w:cs="Arial"/>
        </w:rPr>
      </w:pPr>
      <w:r>
        <w:rPr>
          <w:rFonts w:ascii="Arial" w:hAnsi="Arial" w:cs="Arial"/>
        </w:rPr>
        <w:t>T</w:t>
      </w:r>
      <w:r w:rsidR="006C4605">
        <w:rPr>
          <w:rFonts w:ascii="Arial" w:hAnsi="Arial" w:cs="Arial"/>
        </w:rPr>
        <w:t xml:space="preserve">here are currently almost 300,000 unsolved </w:t>
      </w:r>
      <w:r w:rsidR="006E15B8">
        <w:rPr>
          <w:rFonts w:ascii="Arial" w:hAnsi="Arial" w:cs="Arial"/>
        </w:rPr>
        <w:t xml:space="preserve">business rates </w:t>
      </w:r>
      <w:r w:rsidR="006C4605">
        <w:rPr>
          <w:rFonts w:ascii="Arial" w:hAnsi="Arial" w:cs="Arial"/>
        </w:rPr>
        <w:t>appeals</w:t>
      </w:r>
      <w:r w:rsidR="00ED7FBD">
        <w:rPr>
          <w:rFonts w:ascii="Arial" w:hAnsi="Arial" w:cs="Arial"/>
        </w:rPr>
        <w:t xml:space="preserve">. </w:t>
      </w:r>
      <w:r w:rsidR="006C4605">
        <w:rPr>
          <w:rFonts w:ascii="Arial" w:hAnsi="Arial" w:cs="Arial"/>
        </w:rPr>
        <w:t xml:space="preserve">Since 50 per cent business rates retention was implemented local government has had to fund </w:t>
      </w:r>
      <w:r>
        <w:rPr>
          <w:rFonts w:ascii="Arial" w:hAnsi="Arial" w:cs="Arial"/>
        </w:rPr>
        <w:t>50 per cent of</w:t>
      </w:r>
      <w:r w:rsidR="006C4605">
        <w:rPr>
          <w:rFonts w:ascii="Arial" w:hAnsi="Arial" w:cs="Arial"/>
        </w:rPr>
        <w:t xml:space="preserve"> losses due to </w:t>
      </w:r>
      <w:r w:rsidR="006E15B8">
        <w:rPr>
          <w:rFonts w:ascii="Arial" w:hAnsi="Arial" w:cs="Arial"/>
        </w:rPr>
        <w:t>appeals.</w:t>
      </w:r>
      <w:r w:rsidR="008E223A">
        <w:rPr>
          <w:rFonts w:ascii="Arial" w:hAnsi="Arial" w:cs="Arial"/>
        </w:rPr>
        <w:t xml:space="preserve"> </w:t>
      </w:r>
      <w:r w:rsidR="006C4605">
        <w:rPr>
          <w:rFonts w:ascii="Arial" w:hAnsi="Arial" w:cs="Arial"/>
        </w:rPr>
        <w:t>The Task and Finish Group</w:t>
      </w:r>
      <w:r w:rsidR="00243C52">
        <w:rPr>
          <w:rFonts w:ascii="Arial" w:hAnsi="Arial" w:cs="Arial"/>
        </w:rPr>
        <w:t>, and the majority of local government,</w:t>
      </w:r>
      <w:r w:rsidR="006C4605">
        <w:rPr>
          <w:rFonts w:ascii="Arial" w:hAnsi="Arial" w:cs="Arial"/>
        </w:rPr>
        <w:t xml:space="preserve"> support </w:t>
      </w:r>
      <w:r w:rsidR="00E5649E">
        <w:rPr>
          <w:rFonts w:ascii="Arial" w:hAnsi="Arial" w:cs="Arial"/>
        </w:rPr>
        <w:t xml:space="preserve">a national provision </w:t>
      </w:r>
      <w:r w:rsidR="00243C52">
        <w:rPr>
          <w:rFonts w:ascii="Arial" w:hAnsi="Arial" w:cs="Arial"/>
        </w:rPr>
        <w:t>for appeals</w:t>
      </w:r>
      <w:r w:rsidR="001E6284">
        <w:rPr>
          <w:rFonts w:ascii="Arial" w:hAnsi="Arial" w:cs="Arial"/>
        </w:rPr>
        <w:t xml:space="preserve"> </w:t>
      </w:r>
      <w:r w:rsidR="00E5649E">
        <w:rPr>
          <w:rFonts w:ascii="Arial" w:hAnsi="Arial" w:cs="Arial"/>
        </w:rPr>
        <w:t>funded from income from the central list</w:t>
      </w:r>
      <w:r w:rsidR="006C4605">
        <w:rPr>
          <w:rFonts w:ascii="Arial" w:hAnsi="Arial" w:cs="Arial"/>
        </w:rPr>
        <w:t>.</w:t>
      </w:r>
    </w:p>
    <w:p w14:paraId="76BCCC7B" w14:textId="77777777" w:rsidR="00466FDE" w:rsidRPr="00AF0665" w:rsidRDefault="00466FDE" w:rsidP="00AF0665">
      <w:pPr>
        <w:pStyle w:val="MainText"/>
        <w:ind w:left="360"/>
        <w:jc w:val="both"/>
        <w:rPr>
          <w:rFonts w:ascii="Arial" w:hAnsi="Arial" w:cs="Arial"/>
        </w:rPr>
      </w:pPr>
    </w:p>
    <w:p w14:paraId="514B23E7" w14:textId="77777777" w:rsidR="00C85CDF" w:rsidRDefault="00C85CDF" w:rsidP="00AF0665">
      <w:pPr>
        <w:pStyle w:val="MainText"/>
        <w:ind w:left="360"/>
        <w:jc w:val="both"/>
        <w:rPr>
          <w:rFonts w:ascii="Arial" w:hAnsi="Arial" w:cs="Arial"/>
        </w:rPr>
      </w:pPr>
    </w:p>
    <w:p w14:paraId="18C0175F" w14:textId="70CC79DE" w:rsidR="00676650" w:rsidRPr="00492DEE" w:rsidRDefault="00676650" w:rsidP="001E276F">
      <w:pPr>
        <w:keepNext/>
        <w:rPr>
          <w:rFonts w:ascii="Arial" w:hAnsi="Arial" w:cs="Arial"/>
          <w:b/>
        </w:rPr>
      </w:pPr>
      <w:r w:rsidRPr="00492DEE">
        <w:rPr>
          <w:rFonts w:ascii="Arial" w:hAnsi="Arial" w:cs="Arial"/>
          <w:b/>
        </w:rPr>
        <w:t>The Government’s Fair Funding Review</w:t>
      </w:r>
    </w:p>
    <w:p w14:paraId="05F58A39" w14:textId="36900AA5" w:rsidR="00676650" w:rsidRPr="00676650" w:rsidRDefault="00923F29" w:rsidP="0067315C">
      <w:pPr>
        <w:pStyle w:val="MainText"/>
        <w:numPr>
          <w:ilvl w:val="0"/>
          <w:numId w:val="1"/>
        </w:numPr>
        <w:jc w:val="both"/>
        <w:rPr>
          <w:rFonts w:ascii="Arial" w:hAnsi="Arial" w:cs="Arial"/>
          <w:szCs w:val="22"/>
        </w:rPr>
      </w:pPr>
      <w:r>
        <w:rPr>
          <w:rFonts w:ascii="Arial" w:hAnsi="Arial" w:cs="Arial"/>
          <w:szCs w:val="22"/>
        </w:rPr>
        <w:t>The outcome of the F</w:t>
      </w:r>
      <w:r w:rsidR="0067315C">
        <w:rPr>
          <w:rFonts w:ascii="Arial" w:hAnsi="Arial" w:cs="Arial"/>
          <w:szCs w:val="22"/>
        </w:rPr>
        <w:t xml:space="preserve">air Funding </w:t>
      </w:r>
      <w:r w:rsidR="001B1C2D">
        <w:rPr>
          <w:rFonts w:ascii="Arial" w:hAnsi="Arial" w:cs="Arial"/>
          <w:szCs w:val="22"/>
        </w:rPr>
        <w:t>R</w:t>
      </w:r>
      <w:r w:rsidR="0067315C">
        <w:rPr>
          <w:rFonts w:ascii="Arial" w:hAnsi="Arial" w:cs="Arial"/>
          <w:szCs w:val="22"/>
        </w:rPr>
        <w:t>eview will help establish a needs baseline for each authority under further business rates retention</w:t>
      </w:r>
      <w:r w:rsidR="00ED7FBD">
        <w:rPr>
          <w:rFonts w:ascii="Arial" w:hAnsi="Arial" w:cs="Arial"/>
          <w:szCs w:val="22"/>
        </w:rPr>
        <w:t xml:space="preserve">. </w:t>
      </w:r>
      <w:r w:rsidR="0067315C">
        <w:rPr>
          <w:rFonts w:ascii="Arial" w:hAnsi="Arial" w:cs="Arial"/>
          <w:szCs w:val="22"/>
        </w:rPr>
        <w:t xml:space="preserve">This will be used to compare to the business rates baseline of each authority to determine </w:t>
      </w:r>
      <w:r>
        <w:rPr>
          <w:rFonts w:ascii="Arial" w:hAnsi="Arial" w:cs="Arial"/>
          <w:szCs w:val="22"/>
        </w:rPr>
        <w:t xml:space="preserve">tariffs and top-ups i.e. </w:t>
      </w:r>
      <w:r w:rsidR="0067315C">
        <w:rPr>
          <w:rFonts w:ascii="Arial" w:hAnsi="Arial" w:cs="Arial"/>
          <w:szCs w:val="22"/>
        </w:rPr>
        <w:t>how much income will be redistributed around the country to equalise for needs and resources</w:t>
      </w:r>
      <w:r w:rsidR="00ED7FBD">
        <w:rPr>
          <w:rFonts w:ascii="Arial" w:hAnsi="Arial" w:cs="Arial"/>
          <w:szCs w:val="22"/>
        </w:rPr>
        <w:t xml:space="preserve">. </w:t>
      </w:r>
      <w:r w:rsidR="00517883">
        <w:rPr>
          <w:rFonts w:ascii="Arial" w:hAnsi="Arial" w:cs="Arial"/>
          <w:szCs w:val="22"/>
        </w:rPr>
        <w:t xml:space="preserve">The review does not cover </w:t>
      </w:r>
      <w:r w:rsidR="0067315C">
        <w:rPr>
          <w:rFonts w:ascii="Arial" w:hAnsi="Arial" w:cs="Arial"/>
          <w:szCs w:val="22"/>
        </w:rPr>
        <w:t xml:space="preserve">absolute need or the </w:t>
      </w:r>
      <w:r w:rsidR="00432D43">
        <w:rPr>
          <w:rFonts w:ascii="Arial" w:hAnsi="Arial" w:cs="Arial"/>
          <w:szCs w:val="22"/>
        </w:rPr>
        <w:t xml:space="preserve">minimum cost of </w:t>
      </w:r>
      <w:r w:rsidR="0067315C">
        <w:rPr>
          <w:rFonts w:ascii="Arial" w:hAnsi="Arial" w:cs="Arial"/>
          <w:szCs w:val="22"/>
        </w:rPr>
        <w:t>providing</w:t>
      </w:r>
      <w:r w:rsidR="00676650" w:rsidRPr="00676650">
        <w:rPr>
          <w:rFonts w:ascii="Arial" w:hAnsi="Arial" w:cs="Arial"/>
          <w:szCs w:val="22"/>
        </w:rPr>
        <w:t xml:space="preserve"> services.</w:t>
      </w:r>
    </w:p>
    <w:p w14:paraId="37C45DDC" w14:textId="77777777" w:rsidR="00676650" w:rsidRPr="00676650" w:rsidRDefault="00676650" w:rsidP="00676650">
      <w:pPr>
        <w:pStyle w:val="MainText"/>
        <w:ind w:left="360"/>
        <w:jc w:val="both"/>
        <w:rPr>
          <w:rFonts w:ascii="Arial" w:hAnsi="Arial" w:cs="Arial"/>
          <w:szCs w:val="22"/>
        </w:rPr>
      </w:pPr>
    </w:p>
    <w:p w14:paraId="324A7FB2" w14:textId="77777777" w:rsidR="00CA63EA" w:rsidRDefault="009073F9" w:rsidP="00CA63EA">
      <w:pPr>
        <w:pStyle w:val="MainText"/>
        <w:numPr>
          <w:ilvl w:val="0"/>
          <w:numId w:val="1"/>
        </w:numPr>
        <w:jc w:val="both"/>
        <w:rPr>
          <w:rFonts w:ascii="Arial" w:hAnsi="Arial" w:cs="Arial"/>
          <w:szCs w:val="22"/>
        </w:rPr>
      </w:pPr>
      <w:r>
        <w:rPr>
          <w:rFonts w:ascii="Arial" w:hAnsi="Arial" w:cs="Arial"/>
          <w:szCs w:val="22"/>
        </w:rPr>
        <w:t>The Fair Funding Review cover</w:t>
      </w:r>
      <w:r w:rsidR="0067315C">
        <w:rPr>
          <w:rFonts w:ascii="Arial" w:hAnsi="Arial" w:cs="Arial"/>
          <w:szCs w:val="22"/>
        </w:rPr>
        <w:t>s</w:t>
      </w:r>
      <w:r w:rsidR="00676650" w:rsidRPr="00676650">
        <w:rPr>
          <w:rFonts w:ascii="Arial" w:hAnsi="Arial" w:cs="Arial"/>
          <w:szCs w:val="22"/>
        </w:rPr>
        <w:t xml:space="preserve"> a wide range of issues and interactions with other work</w:t>
      </w:r>
      <w:r w:rsidR="005268CD">
        <w:rPr>
          <w:rFonts w:ascii="Arial" w:hAnsi="Arial" w:cs="Arial"/>
          <w:szCs w:val="22"/>
        </w:rPr>
        <w:t xml:space="preserve"> </w:t>
      </w:r>
      <w:r w:rsidR="00676650" w:rsidRPr="00676650">
        <w:rPr>
          <w:rFonts w:ascii="Arial" w:hAnsi="Arial" w:cs="Arial"/>
          <w:szCs w:val="22"/>
        </w:rPr>
        <w:t xml:space="preserve">streams. </w:t>
      </w:r>
      <w:r>
        <w:rPr>
          <w:rFonts w:ascii="Arial" w:hAnsi="Arial" w:cs="Arial"/>
          <w:szCs w:val="22"/>
        </w:rPr>
        <w:t>T</w:t>
      </w:r>
      <w:r w:rsidR="00676650" w:rsidRPr="00676650">
        <w:rPr>
          <w:rFonts w:ascii="Arial" w:hAnsi="Arial" w:cs="Arial"/>
          <w:szCs w:val="22"/>
        </w:rPr>
        <w:t xml:space="preserve">he Government has identified core </w:t>
      </w:r>
      <w:r w:rsidR="00F31043">
        <w:rPr>
          <w:rFonts w:ascii="Arial" w:hAnsi="Arial" w:cs="Arial"/>
          <w:szCs w:val="22"/>
        </w:rPr>
        <w:t>issues</w:t>
      </w:r>
      <w:r w:rsidR="00676650" w:rsidRPr="00676650">
        <w:rPr>
          <w:rFonts w:ascii="Arial" w:hAnsi="Arial" w:cs="Arial"/>
          <w:szCs w:val="22"/>
        </w:rPr>
        <w:t xml:space="preserve"> </w:t>
      </w:r>
      <w:r>
        <w:rPr>
          <w:rFonts w:ascii="Arial" w:hAnsi="Arial" w:cs="Arial"/>
          <w:szCs w:val="22"/>
        </w:rPr>
        <w:t>for the review as:</w:t>
      </w:r>
    </w:p>
    <w:p w14:paraId="41878139" w14:textId="77777777" w:rsidR="00CA63EA" w:rsidRDefault="00CA63EA" w:rsidP="00CA63EA">
      <w:pPr>
        <w:pStyle w:val="MainText"/>
        <w:ind w:left="780"/>
        <w:jc w:val="both"/>
        <w:rPr>
          <w:rFonts w:ascii="Arial" w:hAnsi="Arial" w:cs="Arial"/>
          <w:szCs w:val="22"/>
        </w:rPr>
      </w:pPr>
    </w:p>
    <w:p w14:paraId="3489B257" w14:textId="77777777" w:rsidR="00CA63EA" w:rsidRDefault="00641708" w:rsidP="00CA63EA">
      <w:pPr>
        <w:pStyle w:val="MainText"/>
        <w:numPr>
          <w:ilvl w:val="1"/>
          <w:numId w:val="26"/>
        </w:numPr>
        <w:ind w:left="851" w:hanging="491"/>
        <w:jc w:val="both"/>
        <w:rPr>
          <w:rFonts w:ascii="Arial" w:hAnsi="Arial" w:cs="Arial"/>
          <w:szCs w:val="22"/>
        </w:rPr>
      </w:pPr>
      <w:r w:rsidRPr="00CA63EA">
        <w:rPr>
          <w:rFonts w:ascii="Arial" w:hAnsi="Arial" w:cs="Arial"/>
          <w:szCs w:val="22"/>
        </w:rPr>
        <w:t>Defining Need</w:t>
      </w:r>
      <w:r w:rsidR="00676650" w:rsidRPr="00CA63EA">
        <w:rPr>
          <w:rFonts w:ascii="Arial" w:hAnsi="Arial" w:cs="Arial"/>
          <w:szCs w:val="22"/>
        </w:rPr>
        <w:t xml:space="preserve"> It focusses on determining the methodology and approach to measuring relative need to spend on services. For example, the shape of the formula, the number of formulae, what indicators should be included a</w:t>
      </w:r>
      <w:r w:rsidR="009073F9" w:rsidRPr="00CA63EA">
        <w:rPr>
          <w:rFonts w:ascii="Arial" w:hAnsi="Arial" w:cs="Arial"/>
          <w:szCs w:val="22"/>
        </w:rPr>
        <w:t>nd how they should be weighted.</w:t>
      </w:r>
      <w:r w:rsidR="00A322D0" w:rsidRPr="00CA63EA">
        <w:rPr>
          <w:rFonts w:ascii="Arial" w:hAnsi="Arial" w:cs="Arial"/>
          <w:szCs w:val="22"/>
        </w:rPr>
        <w:t xml:space="preserve"> </w:t>
      </w:r>
    </w:p>
    <w:p w14:paraId="7F6DFAB9" w14:textId="77777777" w:rsidR="00CA63EA" w:rsidRDefault="00CA63EA" w:rsidP="00CA63EA">
      <w:pPr>
        <w:pStyle w:val="MainText"/>
        <w:ind w:left="851"/>
        <w:jc w:val="both"/>
        <w:rPr>
          <w:rFonts w:ascii="Arial" w:hAnsi="Arial" w:cs="Arial"/>
          <w:szCs w:val="22"/>
        </w:rPr>
      </w:pPr>
    </w:p>
    <w:p w14:paraId="1A269BC4" w14:textId="77777777" w:rsidR="00CA63EA" w:rsidRDefault="00641708" w:rsidP="00CA63EA">
      <w:pPr>
        <w:pStyle w:val="MainText"/>
        <w:numPr>
          <w:ilvl w:val="1"/>
          <w:numId w:val="26"/>
        </w:numPr>
        <w:ind w:left="851" w:hanging="491"/>
        <w:jc w:val="both"/>
        <w:rPr>
          <w:rFonts w:ascii="Arial" w:hAnsi="Arial" w:cs="Arial"/>
          <w:szCs w:val="22"/>
        </w:rPr>
      </w:pPr>
      <w:r w:rsidRPr="00CA63EA">
        <w:rPr>
          <w:rFonts w:ascii="Arial" w:hAnsi="Arial" w:cs="Arial"/>
          <w:szCs w:val="22"/>
        </w:rPr>
        <w:t xml:space="preserve">Treatment of resources - </w:t>
      </w:r>
      <w:r w:rsidR="00676650" w:rsidRPr="00CA63EA">
        <w:rPr>
          <w:rFonts w:ascii="Arial" w:hAnsi="Arial" w:cs="Arial"/>
          <w:szCs w:val="22"/>
        </w:rPr>
        <w:t>how to take locally raised resources, such as council tax, into account when determining funding baselines</w:t>
      </w:r>
      <w:r w:rsidR="00CA63EA">
        <w:rPr>
          <w:rFonts w:ascii="Arial" w:hAnsi="Arial" w:cs="Arial"/>
          <w:szCs w:val="22"/>
        </w:rPr>
        <w:t xml:space="preserve">. </w:t>
      </w:r>
    </w:p>
    <w:p w14:paraId="257A8CE7" w14:textId="77777777" w:rsidR="00CA63EA" w:rsidRDefault="00CA63EA" w:rsidP="00CA63EA">
      <w:pPr>
        <w:pStyle w:val="MainText"/>
        <w:ind w:left="851"/>
        <w:jc w:val="both"/>
        <w:rPr>
          <w:rFonts w:ascii="Arial" w:hAnsi="Arial" w:cs="Arial"/>
          <w:szCs w:val="22"/>
        </w:rPr>
      </w:pPr>
    </w:p>
    <w:p w14:paraId="3AB40108" w14:textId="77777777" w:rsidR="00CA63EA" w:rsidRDefault="00D076B8" w:rsidP="00CA63EA">
      <w:pPr>
        <w:pStyle w:val="MainText"/>
        <w:numPr>
          <w:ilvl w:val="1"/>
          <w:numId w:val="26"/>
        </w:numPr>
        <w:ind w:left="851" w:hanging="491"/>
        <w:jc w:val="both"/>
        <w:rPr>
          <w:rFonts w:ascii="Arial" w:hAnsi="Arial" w:cs="Arial"/>
          <w:szCs w:val="22"/>
        </w:rPr>
      </w:pPr>
      <w:r w:rsidRPr="00CA63EA">
        <w:rPr>
          <w:rFonts w:ascii="Arial" w:hAnsi="Arial" w:cs="Arial"/>
          <w:szCs w:val="22"/>
        </w:rPr>
        <w:t>Features of the system - the interaction with wider business rates retention reform; for example, business rate resets.</w:t>
      </w:r>
    </w:p>
    <w:p w14:paraId="3EA22721" w14:textId="77777777" w:rsidR="00CA63EA" w:rsidRDefault="00CA63EA" w:rsidP="00CA63EA">
      <w:pPr>
        <w:pStyle w:val="ListParagraph"/>
        <w:rPr>
          <w:rFonts w:ascii="Arial" w:hAnsi="Arial" w:cs="Arial"/>
        </w:rPr>
      </w:pPr>
    </w:p>
    <w:p w14:paraId="284A87F3" w14:textId="26985FDB" w:rsidR="00676650" w:rsidRPr="00CA63EA" w:rsidRDefault="00641708" w:rsidP="00CA63EA">
      <w:pPr>
        <w:pStyle w:val="MainText"/>
        <w:numPr>
          <w:ilvl w:val="1"/>
          <w:numId w:val="26"/>
        </w:numPr>
        <w:ind w:left="851" w:hanging="491"/>
        <w:jc w:val="both"/>
        <w:rPr>
          <w:rFonts w:ascii="Arial" w:hAnsi="Arial" w:cs="Arial"/>
          <w:szCs w:val="22"/>
        </w:rPr>
      </w:pPr>
      <w:r w:rsidRPr="00CA63EA">
        <w:rPr>
          <w:rFonts w:ascii="Arial" w:hAnsi="Arial" w:cs="Arial"/>
          <w:szCs w:val="22"/>
        </w:rPr>
        <w:lastRenderedPageBreak/>
        <w:t>Transition</w:t>
      </w:r>
      <w:r w:rsidR="009F2CA5" w:rsidRPr="00CA63EA">
        <w:rPr>
          <w:rFonts w:ascii="Arial" w:hAnsi="Arial" w:cs="Arial"/>
          <w:szCs w:val="22"/>
        </w:rPr>
        <w:t xml:space="preserve"> </w:t>
      </w:r>
      <w:r w:rsidRPr="00CA63EA">
        <w:rPr>
          <w:rFonts w:ascii="Arial" w:hAnsi="Arial" w:cs="Arial"/>
          <w:szCs w:val="22"/>
        </w:rPr>
        <w:t>- h</w:t>
      </w:r>
      <w:r w:rsidR="00676650" w:rsidRPr="00CA63EA">
        <w:rPr>
          <w:rFonts w:ascii="Arial" w:hAnsi="Arial" w:cs="Arial"/>
          <w:szCs w:val="22"/>
        </w:rPr>
        <w:t xml:space="preserve">ow councils will move from </w:t>
      </w:r>
      <w:r w:rsidR="0067315C" w:rsidRPr="00CA63EA">
        <w:rPr>
          <w:rFonts w:ascii="Arial" w:hAnsi="Arial" w:cs="Arial"/>
          <w:szCs w:val="22"/>
        </w:rPr>
        <w:t xml:space="preserve">the current funding / income </w:t>
      </w:r>
      <w:r w:rsidR="00676650" w:rsidRPr="00CA63EA">
        <w:rPr>
          <w:rFonts w:ascii="Arial" w:hAnsi="Arial" w:cs="Arial"/>
          <w:szCs w:val="22"/>
        </w:rPr>
        <w:t xml:space="preserve">position to </w:t>
      </w:r>
      <w:r w:rsidR="0067315C" w:rsidRPr="00CA63EA">
        <w:rPr>
          <w:rFonts w:ascii="Arial" w:hAnsi="Arial" w:cs="Arial"/>
          <w:szCs w:val="22"/>
        </w:rPr>
        <w:t xml:space="preserve">the </w:t>
      </w:r>
      <w:r w:rsidR="00F31043" w:rsidRPr="00CA63EA">
        <w:rPr>
          <w:rFonts w:ascii="Arial" w:hAnsi="Arial" w:cs="Arial"/>
          <w:szCs w:val="22"/>
        </w:rPr>
        <w:t>future</w:t>
      </w:r>
      <w:r w:rsidR="0067315C" w:rsidRPr="00CA63EA">
        <w:rPr>
          <w:rFonts w:ascii="Arial" w:hAnsi="Arial" w:cs="Arial"/>
          <w:szCs w:val="22"/>
        </w:rPr>
        <w:t xml:space="preserve"> one</w:t>
      </w:r>
      <w:r w:rsidR="00676650" w:rsidRPr="00CA63EA">
        <w:rPr>
          <w:rFonts w:ascii="Arial" w:hAnsi="Arial" w:cs="Arial"/>
          <w:szCs w:val="22"/>
        </w:rPr>
        <w:t>.</w:t>
      </w:r>
    </w:p>
    <w:p w14:paraId="4EEE8379" w14:textId="77777777" w:rsidR="00676650" w:rsidRPr="00676650" w:rsidRDefault="00676650" w:rsidP="00676650">
      <w:pPr>
        <w:pStyle w:val="MainText"/>
        <w:jc w:val="both"/>
        <w:rPr>
          <w:rFonts w:ascii="Arial" w:hAnsi="Arial" w:cs="Arial"/>
          <w:szCs w:val="22"/>
        </w:rPr>
      </w:pPr>
    </w:p>
    <w:p w14:paraId="219EF03C" w14:textId="77777777" w:rsidR="00CA63EA" w:rsidRPr="00CA63EA" w:rsidRDefault="00D24E5B" w:rsidP="00CA63EA">
      <w:pPr>
        <w:pStyle w:val="ListParagraph"/>
        <w:numPr>
          <w:ilvl w:val="0"/>
          <w:numId w:val="1"/>
        </w:numPr>
        <w:jc w:val="both"/>
      </w:pPr>
      <w:r w:rsidRPr="00DE645D">
        <w:rPr>
          <w:rFonts w:ascii="Arial" w:eastAsia="Times New Roman" w:hAnsi="Arial" w:cs="Arial"/>
          <w:szCs w:val="20"/>
          <w:lang w:eastAsia="en-GB"/>
        </w:rPr>
        <w:t>The LGA focusses on facilitating the conversations between member authorities and the Government so that all parts of the sector have an opportunity to state their case.</w:t>
      </w:r>
      <w:r>
        <w:rPr>
          <w:rFonts w:ascii="Arial" w:hAnsi="Arial" w:cs="Arial"/>
        </w:rPr>
        <w:t xml:space="preserve"> </w:t>
      </w:r>
      <w:r w:rsidRPr="00DE645D">
        <w:rPr>
          <w:rFonts w:ascii="Arial" w:eastAsia="Times New Roman" w:hAnsi="Arial" w:cs="Arial"/>
          <w:szCs w:val="20"/>
          <w:lang w:eastAsia="en-GB"/>
        </w:rPr>
        <w:t>Current LGA policy position on the Fair Funding Review is to call for the Government to:</w:t>
      </w:r>
    </w:p>
    <w:p w14:paraId="0744D5B6" w14:textId="77777777" w:rsidR="00CA63EA" w:rsidRPr="00CA63EA" w:rsidRDefault="00CA63EA" w:rsidP="00CA63EA">
      <w:pPr>
        <w:pStyle w:val="ListParagraph"/>
        <w:ind w:left="360"/>
        <w:jc w:val="both"/>
      </w:pPr>
    </w:p>
    <w:p w14:paraId="3B9FD075" w14:textId="77777777" w:rsidR="00CA63EA" w:rsidRPr="00CA63EA" w:rsidRDefault="00D24E5B" w:rsidP="00CA63EA">
      <w:pPr>
        <w:pStyle w:val="ListParagraph"/>
        <w:numPr>
          <w:ilvl w:val="1"/>
          <w:numId w:val="27"/>
        </w:numPr>
        <w:ind w:left="851" w:hanging="491"/>
        <w:jc w:val="both"/>
      </w:pPr>
      <w:r w:rsidRPr="00CA63EA">
        <w:rPr>
          <w:rFonts w:ascii="Arial" w:hAnsi="Arial" w:cs="Arial"/>
        </w:rPr>
        <w:t xml:space="preserve">Ensure that no local authority sees its funding reduce as a result of the review. </w:t>
      </w:r>
    </w:p>
    <w:p w14:paraId="731EDE22" w14:textId="77777777" w:rsidR="00CA63EA" w:rsidRPr="00CA63EA" w:rsidRDefault="00CA63EA" w:rsidP="00CA63EA">
      <w:pPr>
        <w:pStyle w:val="ListParagraph"/>
        <w:ind w:left="851"/>
        <w:jc w:val="both"/>
      </w:pPr>
    </w:p>
    <w:p w14:paraId="07A89232" w14:textId="5BFE6C23" w:rsidR="00CA63EA" w:rsidRPr="00CA63EA" w:rsidRDefault="00D24E5B" w:rsidP="00CA63EA">
      <w:pPr>
        <w:pStyle w:val="ListParagraph"/>
        <w:numPr>
          <w:ilvl w:val="1"/>
          <w:numId w:val="27"/>
        </w:numPr>
        <w:ind w:left="851" w:hanging="491"/>
        <w:jc w:val="both"/>
      </w:pPr>
      <w:r w:rsidRPr="00CA63EA">
        <w:rPr>
          <w:rFonts w:ascii="Arial" w:hAnsi="Arial" w:cs="Arial"/>
        </w:rPr>
        <w:t>Deliver a simpler system of assessing relative funding needs</w:t>
      </w:r>
      <w:r w:rsidR="001E6284" w:rsidRPr="00CA63EA">
        <w:rPr>
          <w:rFonts w:ascii="Arial" w:hAnsi="Arial" w:cs="Arial"/>
        </w:rPr>
        <w:t>.</w:t>
      </w:r>
      <w:r w:rsidRPr="00CA63EA">
        <w:rPr>
          <w:rFonts w:ascii="Arial" w:hAnsi="Arial" w:cs="Arial"/>
        </w:rPr>
        <w:t xml:space="preserve"> This should</w:t>
      </w:r>
      <w:r w:rsidR="00CA63EA">
        <w:rPr>
          <w:rFonts w:ascii="Arial" w:hAnsi="Arial" w:cs="Arial"/>
        </w:rPr>
        <w:t xml:space="preserve"> not come at a cost to fairness</w:t>
      </w:r>
      <w:r w:rsidRPr="00CA63EA">
        <w:rPr>
          <w:rFonts w:ascii="Arial" w:hAnsi="Arial" w:cs="Arial"/>
        </w:rPr>
        <w:t>.</w:t>
      </w:r>
    </w:p>
    <w:p w14:paraId="560852B2" w14:textId="77777777" w:rsidR="00CA63EA" w:rsidRPr="00CA63EA" w:rsidRDefault="00CA63EA" w:rsidP="00CA63EA">
      <w:pPr>
        <w:pStyle w:val="ListParagraph"/>
        <w:rPr>
          <w:rFonts w:ascii="Arial" w:hAnsi="Arial" w:cs="Arial"/>
        </w:rPr>
      </w:pPr>
    </w:p>
    <w:p w14:paraId="2126D4F3" w14:textId="77777777" w:rsidR="00CA63EA" w:rsidRPr="00CA63EA" w:rsidRDefault="00D24E5B" w:rsidP="00CA63EA">
      <w:pPr>
        <w:pStyle w:val="ListParagraph"/>
        <w:numPr>
          <w:ilvl w:val="1"/>
          <w:numId w:val="27"/>
        </w:numPr>
        <w:ind w:left="851" w:hanging="491"/>
        <w:jc w:val="both"/>
      </w:pPr>
      <w:r w:rsidRPr="00CA63EA">
        <w:rPr>
          <w:rFonts w:ascii="Arial" w:hAnsi="Arial" w:cs="Arial"/>
        </w:rPr>
        <w:t xml:space="preserve">Carefully consider the basis on which relative ability to benefit from council tax is taken into account. </w:t>
      </w:r>
    </w:p>
    <w:p w14:paraId="27B3D3BB" w14:textId="77777777" w:rsidR="00CA63EA" w:rsidRPr="00CA63EA" w:rsidRDefault="00CA63EA" w:rsidP="00CA63EA">
      <w:pPr>
        <w:pStyle w:val="ListParagraph"/>
        <w:rPr>
          <w:rFonts w:ascii="Arial" w:hAnsi="Arial" w:cs="Arial"/>
        </w:rPr>
      </w:pPr>
    </w:p>
    <w:p w14:paraId="754859D5" w14:textId="69C43861" w:rsidR="00D24E5B" w:rsidRPr="00CA63EA" w:rsidRDefault="00D24E5B" w:rsidP="00CA63EA">
      <w:pPr>
        <w:pStyle w:val="ListParagraph"/>
        <w:numPr>
          <w:ilvl w:val="1"/>
          <w:numId w:val="27"/>
        </w:numPr>
        <w:ind w:left="851" w:hanging="491"/>
        <w:jc w:val="both"/>
      </w:pPr>
      <w:r w:rsidRPr="00CA63EA">
        <w:rPr>
          <w:rFonts w:ascii="Arial" w:hAnsi="Arial" w:cs="Arial"/>
        </w:rPr>
        <w:t>Set a clear time limit on transition from the current funding baselines to new ones</w:t>
      </w:r>
      <w:r w:rsidR="003C4D06" w:rsidRPr="00CA63EA">
        <w:rPr>
          <w:rFonts w:ascii="Arial" w:hAnsi="Arial" w:cs="Arial"/>
        </w:rPr>
        <w:t>.</w:t>
      </w:r>
    </w:p>
    <w:p w14:paraId="4308D9A6" w14:textId="64E850E2" w:rsidR="001C3DA5" w:rsidRPr="00754049" w:rsidRDefault="001C3DA5" w:rsidP="00DE645D">
      <w:pPr>
        <w:pStyle w:val="ListParagraph"/>
        <w:ind w:left="360"/>
      </w:pPr>
    </w:p>
    <w:p w14:paraId="3112470D" w14:textId="77777777" w:rsidR="00DA5FC6" w:rsidRPr="00283B1B" w:rsidRDefault="00DA5FC6" w:rsidP="001C3DA5"/>
    <w:sectPr w:rsidR="00DA5FC6" w:rsidRPr="00283B1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E956E" w14:textId="77777777" w:rsidR="00D41DE4" w:rsidRDefault="00D41DE4" w:rsidP="006E15B8">
      <w:pPr>
        <w:spacing w:after="0" w:line="240" w:lineRule="auto"/>
      </w:pPr>
      <w:r>
        <w:separator/>
      </w:r>
    </w:p>
  </w:endnote>
  <w:endnote w:type="continuationSeparator" w:id="0">
    <w:p w14:paraId="61D8BE3E" w14:textId="77777777" w:rsidR="00D41DE4" w:rsidRDefault="00D41DE4" w:rsidP="006E15B8">
      <w:pPr>
        <w:spacing w:after="0" w:line="240" w:lineRule="auto"/>
      </w:pPr>
      <w:r>
        <w:continuationSeparator/>
      </w:r>
    </w:p>
  </w:endnote>
  <w:endnote w:type="continuationNotice" w:id="1">
    <w:p w14:paraId="55FF374D" w14:textId="77777777" w:rsidR="00D41DE4" w:rsidRDefault="00D41D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C47BC" w14:textId="77777777" w:rsidR="00D41DE4" w:rsidRDefault="00D41DE4" w:rsidP="006E15B8">
      <w:pPr>
        <w:spacing w:after="0" w:line="240" w:lineRule="auto"/>
      </w:pPr>
      <w:r>
        <w:separator/>
      </w:r>
    </w:p>
  </w:footnote>
  <w:footnote w:type="continuationSeparator" w:id="0">
    <w:p w14:paraId="0E8B8103" w14:textId="77777777" w:rsidR="00D41DE4" w:rsidRDefault="00D41DE4" w:rsidP="006E15B8">
      <w:pPr>
        <w:spacing w:after="0" w:line="240" w:lineRule="auto"/>
      </w:pPr>
      <w:r>
        <w:continuationSeparator/>
      </w:r>
    </w:p>
  </w:footnote>
  <w:footnote w:type="continuationNotice" w:id="1">
    <w:p w14:paraId="0B52A35A" w14:textId="77777777" w:rsidR="00D41DE4" w:rsidRDefault="00D41DE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221" w:type="dxa"/>
      <w:jc w:val="right"/>
      <w:tblLook w:val="01E0" w:firstRow="1" w:lastRow="1" w:firstColumn="1" w:lastColumn="1" w:noHBand="0" w:noVBand="0"/>
    </w:tblPr>
    <w:tblGrid>
      <w:gridCol w:w="3221"/>
    </w:tblGrid>
    <w:tr w:rsidR="00CA63EA" w:rsidRPr="004F266E" w14:paraId="4B7359CE" w14:textId="77777777" w:rsidTr="00E15EE1">
      <w:trPr>
        <w:jc w:val="right"/>
      </w:trPr>
      <w:tc>
        <w:tcPr>
          <w:tcW w:w="3221" w:type="dxa"/>
          <w:shd w:val="clear" w:color="auto" w:fill="auto"/>
          <w:vAlign w:val="center"/>
        </w:tcPr>
        <w:p w14:paraId="3C5931F6" w14:textId="77777777" w:rsidR="00CA63EA" w:rsidRDefault="00CA63EA" w:rsidP="00CA63EA">
          <w:pPr>
            <w:pStyle w:val="Header"/>
            <w:rPr>
              <w:rFonts w:ascii="Arial" w:hAnsi="Arial" w:cs="Arial"/>
              <w:b/>
              <w:bCs/>
            </w:rPr>
          </w:pPr>
        </w:p>
        <w:p w14:paraId="44DE70CD" w14:textId="77777777" w:rsidR="00CA63EA" w:rsidRDefault="00CA63EA" w:rsidP="00CA63EA">
          <w:pPr>
            <w:pStyle w:val="Header"/>
            <w:rPr>
              <w:rFonts w:ascii="Arial" w:hAnsi="Arial" w:cs="Arial"/>
              <w:b/>
              <w:bCs/>
            </w:rPr>
          </w:pPr>
        </w:p>
        <w:p w14:paraId="249A386C" w14:textId="77777777" w:rsidR="00CA63EA" w:rsidRPr="00E7702B" w:rsidRDefault="00CA63EA" w:rsidP="00CA63EA">
          <w:pPr>
            <w:pStyle w:val="Header"/>
            <w:rPr>
              <w:rFonts w:ascii="Arial" w:hAnsi="Arial" w:cs="Arial"/>
              <w:b/>
              <w:bCs/>
              <w:i/>
              <w:iCs/>
            </w:rPr>
          </w:pPr>
          <w:r w:rsidRPr="0B50786C">
            <w:rPr>
              <w:rFonts w:ascii="Arial" w:hAnsi="Arial" w:cs="Arial"/>
              <w:b/>
              <w:bCs/>
            </w:rPr>
            <w:t>Resources Board</w:t>
          </w:r>
          <w:r w:rsidRPr="0B50786C">
            <w:rPr>
              <w:rFonts w:ascii="Arial" w:hAnsi="Arial" w:cs="Arial"/>
              <w:i/>
              <w:iCs/>
            </w:rPr>
            <w:t xml:space="preserve"> </w:t>
          </w:r>
        </w:p>
      </w:tc>
    </w:tr>
    <w:tr w:rsidR="00CA63EA" w14:paraId="4595AC66" w14:textId="77777777" w:rsidTr="00E15EE1">
      <w:trPr>
        <w:trHeight w:val="450"/>
        <w:jc w:val="right"/>
      </w:trPr>
      <w:tc>
        <w:tcPr>
          <w:tcW w:w="3221" w:type="dxa"/>
          <w:shd w:val="clear" w:color="auto" w:fill="auto"/>
          <w:vAlign w:val="center"/>
        </w:tcPr>
        <w:p w14:paraId="2349141F" w14:textId="77777777" w:rsidR="00CA63EA" w:rsidRPr="00374227" w:rsidRDefault="00CA63EA" w:rsidP="00CA63EA">
          <w:pPr>
            <w:pStyle w:val="Header"/>
            <w:spacing w:before="60"/>
            <w:rPr>
              <w:rFonts w:ascii="Arial" w:hAnsi="Arial" w:cs="Arial"/>
            </w:rPr>
          </w:pPr>
          <w:r w:rsidRPr="0B50786C">
            <w:rPr>
              <w:rFonts w:ascii="Arial" w:hAnsi="Arial" w:cs="Arial"/>
            </w:rPr>
            <w:t xml:space="preserve">22 January 2018 </w:t>
          </w:r>
        </w:p>
      </w:tc>
    </w:tr>
  </w:tbl>
  <w:p w14:paraId="580B2A57" w14:textId="38F9241F" w:rsidR="00CA63EA" w:rsidRPr="00CA63EA" w:rsidRDefault="00CA63EA" w:rsidP="00CA63EA">
    <w:pPr>
      <w:pStyle w:val="Header"/>
      <w:rPr>
        <w:rFonts w:ascii="Arial" w:hAnsi="Arial" w:cs="Arial"/>
      </w:rPr>
    </w:pPr>
    <w:r>
      <w:rPr>
        <w:noProof/>
        <w:lang w:eastAsia="en-GB"/>
      </w:rPr>
      <w:drawing>
        <wp:anchor distT="0" distB="0" distL="114300" distR="114300" simplePos="0" relativeHeight="251659264" behindDoc="0" locked="0" layoutInCell="1" allowOverlap="1" wp14:anchorId="1683996B" wp14:editId="51A16DAB">
          <wp:simplePos x="0" y="0"/>
          <wp:positionH relativeFrom="column">
            <wp:posOffset>35560</wp:posOffset>
          </wp:positionH>
          <wp:positionV relativeFrom="paragraph">
            <wp:posOffset>-859155</wp:posOffset>
          </wp:positionV>
          <wp:extent cx="1428750" cy="847725"/>
          <wp:effectExtent l="0" t="0" r="0" b="9525"/>
          <wp:wrapNone/>
          <wp:docPr id="189823084" name="picture"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3BFB"/>
    <w:multiLevelType w:val="multilevel"/>
    <w:tmpl w:val="868880AA"/>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A35319"/>
    <w:multiLevelType w:val="hybridMultilevel"/>
    <w:tmpl w:val="697C5C2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C2CED"/>
    <w:multiLevelType w:val="hybridMultilevel"/>
    <w:tmpl w:val="87C617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E031EE"/>
    <w:multiLevelType w:val="multilevel"/>
    <w:tmpl w:val="45182D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A36983"/>
    <w:multiLevelType w:val="multilevel"/>
    <w:tmpl w:val="26B67246"/>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A6E7287"/>
    <w:multiLevelType w:val="multilevel"/>
    <w:tmpl w:val="0A6E9B24"/>
    <w:lvl w:ilvl="0">
      <w:start w:val="17"/>
      <w:numFmt w:val="decimal"/>
      <w:lvlText w:val="%1"/>
      <w:lvlJc w:val="left"/>
      <w:pPr>
        <w:ind w:left="420" w:hanging="420"/>
      </w:pPr>
      <w:rPr>
        <w:rFonts w:ascii="Arial" w:eastAsia="Times New Roman" w:hAnsi="Arial" w:cs="Arial" w:hint="default"/>
      </w:rPr>
    </w:lvl>
    <w:lvl w:ilvl="1">
      <w:start w:val="1"/>
      <w:numFmt w:val="decimal"/>
      <w:lvlText w:val="%1.%2"/>
      <w:lvlJc w:val="left"/>
      <w:pPr>
        <w:ind w:left="780" w:hanging="420"/>
      </w:pPr>
      <w:rPr>
        <w:rFonts w:ascii="Arial" w:eastAsia="Times New Roman" w:hAnsi="Arial" w:cs="Arial" w:hint="default"/>
      </w:rPr>
    </w:lvl>
    <w:lvl w:ilvl="2">
      <w:start w:val="1"/>
      <w:numFmt w:val="decimal"/>
      <w:lvlText w:val="%1.%2.%3"/>
      <w:lvlJc w:val="left"/>
      <w:pPr>
        <w:ind w:left="1440" w:hanging="720"/>
      </w:pPr>
      <w:rPr>
        <w:rFonts w:ascii="Arial" w:eastAsia="Times New Roman" w:hAnsi="Arial" w:cs="Arial" w:hint="default"/>
      </w:rPr>
    </w:lvl>
    <w:lvl w:ilvl="3">
      <w:start w:val="1"/>
      <w:numFmt w:val="decimal"/>
      <w:lvlText w:val="%1.%2.%3.%4"/>
      <w:lvlJc w:val="left"/>
      <w:pPr>
        <w:ind w:left="1800" w:hanging="720"/>
      </w:pPr>
      <w:rPr>
        <w:rFonts w:ascii="Arial" w:eastAsia="Times New Roman" w:hAnsi="Arial" w:cs="Arial" w:hint="default"/>
      </w:rPr>
    </w:lvl>
    <w:lvl w:ilvl="4">
      <w:start w:val="1"/>
      <w:numFmt w:val="decimal"/>
      <w:lvlText w:val="%1.%2.%3.%4.%5"/>
      <w:lvlJc w:val="left"/>
      <w:pPr>
        <w:ind w:left="2520" w:hanging="1080"/>
      </w:pPr>
      <w:rPr>
        <w:rFonts w:ascii="Arial" w:eastAsia="Times New Roman" w:hAnsi="Arial" w:cs="Arial" w:hint="default"/>
      </w:rPr>
    </w:lvl>
    <w:lvl w:ilvl="5">
      <w:start w:val="1"/>
      <w:numFmt w:val="decimal"/>
      <w:lvlText w:val="%1.%2.%3.%4.%5.%6"/>
      <w:lvlJc w:val="left"/>
      <w:pPr>
        <w:ind w:left="2880" w:hanging="1080"/>
      </w:pPr>
      <w:rPr>
        <w:rFonts w:ascii="Arial" w:eastAsia="Times New Roman" w:hAnsi="Arial" w:cs="Arial" w:hint="default"/>
      </w:rPr>
    </w:lvl>
    <w:lvl w:ilvl="6">
      <w:start w:val="1"/>
      <w:numFmt w:val="decimal"/>
      <w:lvlText w:val="%1.%2.%3.%4.%5.%6.%7"/>
      <w:lvlJc w:val="left"/>
      <w:pPr>
        <w:ind w:left="3600" w:hanging="1440"/>
      </w:pPr>
      <w:rPr>
        <w:rFonts w:ascii="Arial" w:eastAsia="Times New Roman" w:hAnsi="Arial" w:cs="Arial" w:hint="default"/>
      </w:rPr>
    </w:lvl>
    <w:lvl w:ilvl="7">
      <w:start w:val="1"/>
      <w:numFmt w:val="decimal"/>
      <w:lvlText w:val="%1.%2.%3.%4.%5.%6.%7.%8"/>
      <w:lvlJc w:val="left"/>
      <w:pPr>
        <w:ind w:left="3960" w:hanging="1440"/>
      </w:pPr>
      <w:rPr>
        <w:rFonts w:ascii="Arial" w:eastAsia="Times New Roman" w:hAnsi="Arial" w:cs="Arial" w:hint="default"/>
      </w:rPr>
    </w:lvl>
    <w:lvl w:ilvl="8">
      <w:start w:val="1"/>
      <w:numFmt w:val="decimal"/>
      <w:lvlText w:val="%1.%2.%3.%4.%5.%6.%7.%8.%9"/>
      <w:lvlJc w:val="left"/>
      <w:pPr>
        <w:ind w:left="4320" w:hanging="1440"/>
      </w:pPr>
      <w:rPr>
        <w:rFonts w:ascii="Arial" w:eastAsia="Times New Roman" w:hAnsi="Arial" w:cs="Arial" w:hint="default"/>
      </w:rPr>
    </w:lvl>
  </w:abstractNum>
  <w:abstractNum w:abstractNumId="6" w15:restartNumberingAfterBreak="0">
    <w:nsid w:val="2B907AA6"/>
    <w:multiLevelType w:val="hybridMultilevel"/>
    <w:tmpl w:val="E4AAE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323758"/>
    <w:multiLevelType w:val="hybridMultilevel"/>
    <w:tmpl w:val="DCE031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171184"/>
    <w:multiLevelType w:val="hybridMultilevel"/>
    <w:tmpl w:val="949C908E"/>
    <w:lvl w:ilvl="0" w:tplc="6C56B218">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E934E06"/>
    <w:multiLevelType w:val="multilevel"/>
    <w:tmpl w:val="1C263940"/>
    <w:lvl w:ilvl="0">
      <w:start w:val="1"/>
      <w:numFmt w:val="decimal"/>
      <w:lvlText w:val="1%1."/>
      <w:lvlJc w:val="left"/>
      <w:pPr>
        <w:ind w:left="360" w:hanging="360"/>
      </w:pPr>
      <w:rPr>
        <w:rFonts w:hint="default"/>
        <w:b w:val="0"/>
        <w:sz w:val="24"/>
        <w:szCs w:val="24"/>
      </w:rPr>
    </w:lvl>
    <w:lvl w:ilvl="1">
      <w:start w:val="1"/>
      <w:numFmt w:val="decimal"/>
      <w:lvlText w:val="%1.%2."/>
      <w:lvlJc w:val="left"/>
      <w:pPr>
        <w:ind w:left="1140"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950BFD"/>
    <w:multiLevelType w:val="hybridMultilevel"/>
    <w:tmpl w:val="1B64228C"/>
    <w:lvl w:ilvl="0" w:tplc="447E014C">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AE54C9"/>
    <w:multiLevelType w:val="multilevel"/>
    <w:tmpl w:val="D7E29DA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EEC03DD"/>
    <w:multiLevelType w:val="multilevel"/>
    <w:tmpl w:val="F7A04B9C"/>
    <w:lvl w:ilvl="0">
      <w:start w:val="17"/>
      <w:numFmt w:val="decimal"/>
      <w:lvlText w:val="%1."/>
      <w:lvlJc w:val="left"/>
      <w:pPr>
        <w:ind w:left="360" w:hanging="360"/>
      </w:pPr>
      <w:rPr>
        <w:rFonts w:hint="default"/>
        <w:b w:val="0"/>
        <w:sz w:val="24"/>
        <w:szCs w:val="24"/>
      </w:rPr>
    </w:lvl>
    <w:lvl w:ilvl="1">
      <w:start w:val="1"/>
      <w:numFmt w:val="decimal"/>
      <w:lvlText w:val="%1.%2."/>
      <w:lvlJc w:val="left"/>
      <w:pPr>
        <w:ind w:left="1140"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21A6C92"/>
    <w:multiLevelType w:val="hybridMultilevel"/>
    <w:tmpl w:val="E40C1B7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9317F5"/>
    <w:multiLevelType w:val="multilevel"/>
    <w:tmpl w:val="1C263940"/>
    <w:lvl w:ilvl="0">
      <w:start w:val="1"/>
      <w:numFmt w:val="decimal"/>
      <w:lvlText w:val="1%1."/>
      <w:lvlJc w:val="left"/>
      <w:pPr>
        <w:ind w:left="360" w:hanging="360"/>
      </w:pPr>
      <w:rPr>
        <w:rFonts w:hint="default"/>
        <w:b w:val="0"/>
        <w:sz w:val="24"/>
        <w:szCs w:val="24"/>
      </w:rPr>
    </w:lvl>
    <w:lvl w:ilvl="1">
      <w:start w:val="1"/>
      <w:numFmt w:val="decimal"/>
      <w:lvlText w:val="%1.%2."/>
      <w:lvlJc w:val="left"/>
      <w:pPr>
        <w:ind w:left="1140"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4A328FB"/>
    <w:multiLevelType w:val="hybridMultilevel"/>
    <w:tmpl w:val="81B8D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AA356A"/>
    <w:multiLevelType w:val="hybridMultilevel"/>
    <w:tmpl w:val="C35A019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35124D"/>
    <w:multiLevelType w:val="hybridMultilevel"/>
    <w:tmpl w:val="AD0892B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E73DA8"/>
    <w:multiLevelType w:val="hybridMultilevel"/>
    <w:tmpl w:val="27CE76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CA60749"/>
    <w:multiLevelType w:val="multilevel"/>
    <w:tmpl w:val="662AB91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D572644"/>
    <w:multiLevelType w:val="hybridMultilevel"/>
    <w:tmpl w:val="3D2C1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FE2747"/>
    <w:multiLevelType w:val="hybridMultilevel"/>
    <w:tmpl w:val="30B61036"/>
    <w:lvl w:ilvl="0" w:tplc="46FCAC9E">
      <w:start w:val="1"/>
      <w:numFmt w:val="decimal"/>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A53864"/>
    <w:multiLevelType w:val="hybridMultilevel"/>
    <w:tmpl w:val="27C897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EF58FD"/>
    <w:multiLevelType w:val="hybridMultilevel"/>
    <w:tmpl w:val="4684CB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6C553B"/>
    <w:multiLevelType w:val="multilevel"/>
    <w:tmpl w:val="102E009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7456000"/>
    <w:multiLevelType w:val="hybridMultilevel"/>
    <w:tmpl w:val="696CDD1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8D672D3"/>
    <w:multiLevelType w:val="multilevel"/>
    <w:tmpl w:val="97482C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1"/>
  </w:num>
  <w:num w:numId="2">
    <w:abstractNumId w:val="15"/>
  </w:num>
  <w:num w:numId="3">
    <w:abstractNumId w:val="8"/>
  </w:num>
  <w:num w:numId="4">
    <w:abstractNumId w:val="9"/>
  </w:num>
  <w:num w:numId="5">
    <w:abstractNumId w:val="6"/>
  </w:num>
  <w:num w:numId="6">
    <w:abstractNumId w:val="14"/>
  </w:num>
  <w:num w:numId="7">
    <w:abstractNumId w:val="18"/>
  </w:num>
  <w:num w:numId="8">
    <w:abstractNumId w:val="12"/>
  </w:num>
  <w:num w:numId="9">
    <w:abstractNumId w:val="1"/>
  </w:num>
  <w:num w:numId="10">
    <w:abstractNumId w:val="13"/>
  </w:num>
  <w:num w:numId="11">
    <w:abstractNumId w:val="2"/>
  </w:num>
  <w:num w:numId="12">
    <w:abstractNumId w:val="16"/>
  </w:num>
  <w:num w:numId="13">
    <w:abstractNumId w:val="22"/>
  </w:num>
  <w:num w:numId="14">
    <w:abstractNumId w:val="10"/>
  </w:num>
  <w:num w:numId="15">
    <w:abstractNumId w:val="7"/>
  </w:num>
  <w:num w:numId="16">
    <w:abstractNumId w:val="23"/>
  </w:num>
  <w:num w:numId="17">
    <w:abstractNumId w:val="20"/>
  </w:num>
  <w:num w:numId="18">
    <w:abstractNumId w:val="17"/>
  </w:num>
  <w:num w:numId="19">
    <w:abstractNumId w:val="25"/>
  </w:num>
  <w:num w:numId="20">
    <w:abstractNumId w:val="3"/>
  </w:num>
  <w:num w:numId="21">
    <w:abstractNumId w:val="11"/>
  </w:num>
  <w:num w:numId="22">
    <w:abstractNumId w:val="26"/>
  </w:num>
  <w:num w:numId="23">
    <w:abstractNumId w:val="24"/>
  </w:num>
  <w:num w:numId="24">
    <w:abstractNumId w:val="19"/>
  </w:num>
  <w:num w:numId="25">
    <w:abstractNumId w:val="4"/>
  </w:num>
  <w:num w:numId="26">
    <w:abstractNumId w:val="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92"/>
    <w:rsid w:val="00022DF8"/>
    <w:rsid w:val="0003224E"/>
    <w:rsid w:val="00034098"/>
    <w:rsid w:val="00040713"/>
    <w:rsid w:val="00042032"/>
    <w:rsid w:val="00047D08"/>
    <w:rsid w:val="00050D38"/>
    <w:rsid w:val="00065A8A"/>
    <w:rsid w:val="0009343A"/>
    <w:rsid w:val="00093F30"/>
    <w:rsid w:val="000B20AD"/>
    <w:rsid w:val="000C0570"/>
    <w:rsid w:val="000C1362"/>
    <w:rsid w:val="00100289"/>
    <w:rsid w:val="00106A2C"/>
    <w:rsid w:val="001266C0"/>
    <w:rsid w:val="0015160A"/>
    <w:rsid w:val="001812EA"/>
    <w:rsid w:val="0019563D"/>
    <w:rsid w:val="00196EA4"/>
    <w:rsid w:val="001B1744"/>
    <w:rsid w:val="001B1C2D"/>
    <w:rsid w:val="001B36CE"/>
    <w:rsid w:val="001C3DA5"/>
    <w:rsid w:val="001C6A78"/>
    <w:rsid w:val="001D7E57"/>
    <w:rsid w:val="001E276F"/>
    <w:rsid w:val="001E6284"/>
    <w:rsid w:val="002023DD"/>
    <w:rsid w:val="00212F37"/>
    <w:rsid w:val="00243C52"/>
    <w:rsid w:val="00263E57"/>
    <w:rsid w:val="00265E4F"/>
    <w:rsid w:val="00283B1B"/>
    <w:rsid w:val="0028495D"/>
    <w:rsid w:val="00286215"/>
    <w:rsid w:val="002914DA"/>
    <w:rsid w:val="002A52C7"/>
    <w:rsid w:val="00343A2C"/>
    <w:rsid w:val="003840F9"/>
    <w:rsid w:val="003A4159"/>
    <w:rsid w:val="003B3D58"/>
    <w:rsid w:val="003C4D06"/>
    <w:rsid w:val="003E0175"/>
    <w:rsid w:val="003E0273"/>
    <w:rsid w:val="003F7E0E"/>
    <w:rsid w:val="004067FA"/>
    <w:rsid w:val="0041015A"/>
    <w:rsid w:val="00411DCC"/>
    <w:rsid w:val="004310C8"/>
    <w:rsid w:val="00432D43"/>
    <w:rsid w:val="00454F0C"/>
    <w:rsid w:val="00456DD2"/>
    <w:rsid w:val="00466FDE"/>
    <w:rsid w:val="0048654B"/>
    <w:rsid w:val="00492DEE"/>
    <w:rsid w:val="004B4C07"/>
    <w:rsid w:val="004C3892"/>
    <w:rsid w:val="00501280"/>
    <w:rsid w:val="00517883"/>
    <w:rsid w:val="005220A2"/>
    <w:rsid w:val="00522FC5"/>
    <w:rsid w:val="005268CD"/>
    <w:rsid w:val="00546023"/>
    <w:rsid w:val="00553816"/>
    <w:rsid w:val="00580CAA"/>
    <w:rsid w:val="005813E7"/>
    <w:rsid w:val="005847E5"/>
    <w:rsid w:val="005926BA"/>
    <w:rsid w:val="00595FE9"/>
    <w:rsid w:val="005F3435"/>
    <w:rsid w:val="00610AA7"/>
    <w:rsid w:val="00641708"/>
    <w:rsid w:val="00644665"/>
    <w:rsid w:val="006511F8"/>
    <w:rsid w:val="00661C7D"/>
    <w:rsid w:val="0067315C"/>
    <w:rsid w:val="00676650"/>
    <w:rsid w:val="00685FE6"/>
    <w:rsid w:val="006A00B3"/>
    <w:rsid w:val="006A0EC4"/>
    <w:rsid w:val="006B2D4E"/>
    <w:rsid w:val="006C4605"/>
    <w:rsid w:val="006D0C78"/>
    <w:rsid w:val="006D1CFC"/>
    <w:rsid w:val="006E130F"/>
    <w:rsid w:val="006E15B8"/>
    <w:rsid w:val="00701BC6"/>
    <w:rsid w:val="00755202"/>
    <w:rsid w:val="00757FD2"/>
    <w:rsid w:val="00787702"/>
    <w:rsid w:val="00850626"/>
    <w:rsid w:val="00852078"/>
    <w:rsid w:val="00853822"/>
    <w:rsid w:val="00891AE9"/>
    <w:rsid w:val="00891BE7"/>
    <w:rsid w:val="008D3E20"/>
    <w:rsid w:val="008E223A"/>
    <w:rsid w:val="009073F9"/>
    <w:rsid w:val="00923F29"/>
    <w:rsid w:val="0096650A"/>
    <w:rsid w:val="0099572F"/>
    <w:rsid w:val="00997707"/>
    <w:rsid w:val="009F2CA5"/>
    <w:rsid w:val="00A05BE9"/>
    <w:rsid w:val="00A169DA"/>
    <w:rsid w:val="00A322D0"/>
    <w:rsid w:val="00A549CB"/>
    <w:rsid w:val="00A556BF"/>
    <w:rsid w:val="00A61741"/>
    <w:rsid w:val="00AA53BD"/>
    <w:rsid w:val="00AB5313"/>
    <w:rsid w:val="00AD3B4E"/>
    <w:rsid w:val="00AE25E4"/>
    <w:rsid w:val="00AF0665"/>
    <w:rsid w:val="00AF5E4B"/>
    <w:rsid w:val="00B0175B"/>
    <w:rsid w:val="00B01A00"/>
    <w:rsid w:val="00B131E9"/>
    <w:rsid w:val="00B24EAA"/>
    <w:rsid w:val="00B32C01"/>
    <w:rsid w:val="00B44B74"/>
    <w:rsid w:val="00B46D33"/>
    <w:rsid w:val="00B5180D"/>
    <w:rsid w:val="00B54229"/>
    <w:rsid w:val="00B91789"/>
    <w:rsid w:val="00BA0D3C"/>
    <w:rsid w:val="00BA1AB2"/>
    <w:rsid w:val="00BA7447"/>
    <w:rsid w:val="00BD309D"/>
    <w:rsid w:val="00C0582D"/>
    <w:rsid w:val="00C14F3D"/>
    <w:rsid w:val="00C20519"/>
    <w:rsid w:val="00C375D6"/>
    <w:rsid w:val="00C411BB"/>
    <w:rsid w:val="00C71794"/>
    <w:rsid w:val="00C76D9A"/>
    <w:rsid w:val="00C85CDF"/>
    <w:rsid w:val="00C904F6"/>
    <w:rsid w:val="00CA63EA"/>
    <w:rsid w:val="00CC2796"/>
    <w:rsid w:val="00CC5410"/>
    <w:rsid w:val="00CF6557"/>
    <w:rsid w:val="00D076B8"/>
    <w:rsid w:val="00D228D2"/>
    <w:rsid w:val="00D24E5B"/>
    <w:rsid w:val="00D37AAD"/>
    <w:rsid w:val="00D41DE4"/>
    <w:rsid w:val="00D45B4D"/>
    <w:rsid w:val="00D55F98"/>
    <w:rsid w:val="00D6278E"/>
    <w:rsid w:val="00DA5FC6"/>
    <w:rsid w:val="00DE047F"/>
    <w:rsid w:val="00DE4BE5"/>
    <w:rsid w:val="00DE645D"/>
    <w:rsid w:val="00E25792"/>
    <w:rsid w:val="00E32A8F"/>
    <w:rsid w:val="00E37040"/>
    <w:rsid w:val="00E42614"/>
    <w:rsid w:val="00E5649E"/>
    <w:rsid w:val="00E843C4"/>
    <w:rsid w:val="00E92F48"/>
    <w:rsid w:val="00ED5B46"/>
    <w:rsid w:val="00ED7FBD"/>
    <w:rsid w:val="00F00D3A"/>
    <w:rsid w:val="00F17894"/>
    <w:rsid w:val="00F31043"/>
    <w:rsid w:val="00F43277"/>
    <w:rsid w:val="00F60AFD"/>
    <w:rsid w:val="00F627D6"/>
    <w:rsid w:val="00FA014B"/>
    <w:rsid w:val="00FA1D5C"/>
    <w:rsid w:val="00FB51BC"/>
    <w:rsid w:val="00FC3715"/>
    <w:rsid w:val="00FC3AA3"/>
    <w:rsid w:val="00FE1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B5CF"/>
  <w15:chartTrackingRefBased/>
  <w15:docId w15:val="{C29B1DE8-B4D6-4950-88FF-CFDD6435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rsid w:val="00676650"/>
    <w:pPr>
      <w:spacing w:after="0" w:line="280" w:lineRule="exact"/>
    </w:pPr>
    <w:rPr>
      <w:rFonts w:ascii="Frutiger 45 Light" w:eastAsia="Times New Roman" w:hAnsi="Frutiger 45 Light" w:cs="Times New Roman"/>
      <w:szCs w:val="20"/>
      <w:lang w:eastAsia="en-GB"/>
    </w:rPr>
  </w:style>
  <w:style w:type="paragraph" w:styleId="ListParagraph">
    <w:name w:val="List Paragraph"/>
    <w:basedOn w:val="Normal"/>
    <w:link w:val="ListParagraphChar"/>
    <w:uiPriority w:val="34"/>
    <w:qFormat/>
    <w:rsid w:val="00676650"/>
    <w:pPr>
      <w:ind w:left="720"/>
      <w:contextualSpacing/>
    </w:pPr>
  </w:style>
  <w:style w:type="character" w:styleId="CommentReference">
    <w:name w:val="annotation reference"/>
    <w:basedOn w:val="DefaultParagraphFont"/>
    <w:uiPriority w:val="99"/>
    <w:semiHidden/>
    <w:unhideWhenUsed/>
    <w:rsid w:val="00432D43"/>
    <w:rPr>
      <w:sz w:val="16"/>
      <w:szCs w:val="16"/>
    </w:rPr>
  </w:style>
  <w:style w:type="paragraph" w:styleId="CommentText">
    <w:name w:val="annotation text"/>
    <w:basedOn w:val="Normal"/>
    <w:link w:val="CommentTextChar"/>
    <w:uiPriority w:val="99"/>
    <w:semiHidden/>
    <w:unhideWhenUsed/>
    <w:rsid w:val="00432D43"/>
    <w:pPr>
      <w:spacing w:line="240" w:lineRule="auto"/>
    </w:pPr>
    <w:rPr>
      <w:sz w:val="20"/>
      <w:szCs w:val="20"/>
    </w:rPr>
  </w:style>
  <w:style w:type="character" w:customStyle="1" w:styleId="CommentTextChar">
    <w:name w:val="Comment Text Char"/>
    <w:basedOn w:val="DefaultParagraphFont"/>
    <w:link w:val="CommentText"/>
    <w:uiPriority w:val="99"/>
    <w:semiHidden/>
    <w:rsid w:val="00432D43"/>
    <w:rPr>
      <w:sz w:val="20"/>
      <w:szCs w:val="20"/>
    </w:rPr>
  </w:style>
  <w:style w:type="paragraph" w:styleId="CommentSubject">
    <w:name w:val="annotation subject"/>
    <w:basedOn w:val="CommentText"/>
    <w:next w:val="CommentText"/>
    <w:link w:val="CommentSubjectChar"/>
    <w:uiPriority w:val="99"/>
    <w:semiHidden/>
    <w:unhideWhenUsed/>
    <w:rsid w:val="00432D43"/>
    <w:rPr>
      <w:b/>
      <w:bCs/>
    </w:rPr>
  </w:style>
  <w:style w:type="character" w:customStyle="1" w:styleId="CommentSubjectChar">
    <w:name w:val="Comment Subject Char"/>
    <w:basedOn w:val="CommentTextChar"/>
    <w:link w:val="CommentSubject"/>
    <w:uiPriority w:val="99"/>
    <w:semiHidden/>
    <w:rsid w:val="00432D43"/>
    <w:rPr>
      <w:b/>
      <w:bCs/>
      <w:sz w:val="20"/>
      <w:szCs w:val="20"/>
    </w:rPr>
  </w:style>
  <w:style w:type="paragraph" w:styleId="BalloonText">
    <w:name w:val="Balloon Text"/>
    <w:basedOn w:val="Normal"/>
    <w:link w:val="BalloonTextChar"/>
    <w:uiPriority w:val="99"/>
    <w:semiHidden/>
    <w:unhideWhenUsed/>
    <w:rsid w:val="00432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D43"/>
    <w:rPr>
      <w:rFonts w:ascii="Segoe UI" w:hAnsi="Segoe UI" w:cs="Segoe UI"/>
      <w:sz w:val="18"/>
      <w:szCs w:val="18"/>
    </w:rPr>
  </w:style>
  <w:style w:type="character" w:styleId="Hyperlink">
    <w:name w:val="Hyperlink"/>
    <w:basedOn w:val="DefaultParagraphFont"/>
    <w:uiPriority w:val="99"/>
    <w:unhideWhenUsed/>
    <w:rsid w:val="008E223A"/>
    <w:rPr>
      <w:color w:val="0563C1" w:themeColor="hyperlink"/>
      <w:u w:val="single"/>
    </w:rPr>
  </w:style>
  <w:style w:type="paragraph" w:styleId="FootnoteText">
    <w:name w:val="footnote text"/>
    <w:basedOn w:val="Normal"/>
    <w:link w:val="FootnoteTextChar"/>
    <w:uiPriority w:val="99"/>
    <w:semiHidden/>
    <w:unhideWhenUsed/>
    <w:rsid w:val="006E15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15B8"/>
    <w:rPr>
      <w:sz w:val="20"/>
      <w:szCs w:val="20"/>
    </w:rPr>
  </w:style>
  <w:style w:type="character" w:styleId="FootnoteReference">
    <w:name w:val="footnote reference"/>
    <w:basedOn w:val="DefaultParagraphFont"/>
    <w:uiPriority w:val="99"/>
    <w:semiHidden/>
    <w:unhideWhenUsed/>
    <w:rsid w:val="006E15B8"/>
    <w:rPr>
      <w:vertAlign w:val="superscript"/>
    </w:rPr>
  </w:style>
  <w:style w:type="table" w:styleId="TableGrid">
    <w:name w:val="Table Grid"/>
    <w:basedOn w:val="TableNormal"/>
    <w:uiPriority w:val="39"/>
    <w:rsid w:val="00093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9343A"/>
    <w:rPr>
      <w:color w:val="954F72" w:themeColor="followedHyperlink"/>
      <w:u w:val="single"/>
    </w:rPr>
  </w:style>
  <w:style w:type="paragraph" w:styleId="Header">
    <w:name w:val="header"/>
    <w:basedOn w:val="Normal"/>
    <w:link w:val="HeaderChar"/>
    <w:unhideWhenUsed/>
    <w:rsid w:val="00595FE9"/>
    <w:pPr>
      <w:tabs>
        <w:tab w:val="center" w:pos="4513"/>
        <w:tab w:val="right" w:pos="9026"/>
      </w:tabs>
      <w:spacing w:after="0" w:line="240" w:lineRule="auto"/>
    </w:pPr>
  </w:style>
  <w:style w:type="character" w:customStyle="1" w:styleId="HeaderChar">
    <w:name w:val="Header Char"/>
    <w:basedOn w:val="DefaultParagraphFont"/>
    <w:link w:val="Header"/>
    <w:rsid w:val="00595FE9"/>
  </w:style>
  <w:style w:type="paragraph" w:styleId="Footer">
    <w:name w:val="footer"/>
    <w:basedOn w:val="Normal"/>
    <w:link w:val="FooterChar"/>
    <w:uiPriority w:val="99"/>
    <w:unhideWhenUsed/>
    <w:rsid w:val="00595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FE9"/>
  </w:style>
  <w:style w:type="character" w:customStyle="1" w:styleId="ListParagraphChar">
    <w:name w:val="List Paragraph Char"/>
    <w:basedOn w:val="DefaultParagraphFont"/>
    <w:link w:val="ListParagraph"/>
    <w:uiPriority w:val="34"/>
    <w:rsid w:val="00DA5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4" ma:contentTypeDescription="Create a new document." ma:contentTypeScope="" ma:versionID="b8622b9710cb3debf59f355531fb9352">
  <xsd:schema xmlns:xsd="http://www.w3.org/2001/XMLSchema" xmlns:xs="http://www.w3.org/2001/XMLSchema" xmlns:p="http://schemas.microsoft.com/office/2006/metadata/properties" xmlns:ns2="33320922-3aa3-40cb-b26e-1bfebf933094" targetNamespace="http://schemas.microsoft.com/office/2006/metadata/properties" ma:root="true" ma:fieldsID="affbf8ca65eaf563782fa715bf8e1fd1" ns2:_="">
    <xsd:import namespace="33320922-3aa3-40cb-b26e-1bfebf933094"/>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9531D-4973-448F-B6AC-3F2D3EDDC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888DBE-8309-420E-B511-BC6AAAA59492}">
  <ds:schemaRefs>
    <ds:schemaRef ds:uri="http://schemas.microsoft.com/sharepoint/v3/contenttype/forms"/>
  </ds:schemaRefs>
</ds:datastoreItem>
</file>

<file path=customXml/itemProps3.xml><?xml version="1.0" encoding="utf-8"?>
<ds:datastoreItem xmlns:ds="http://schemas.openxmlformats.org/officeDocument/2006/customXml" ds:itemID="{76603E79-8808-4195-8C5A-D456F4E25C48}">
  <ds:schemaRefs>
    <ds:schemaRef ds:uri="33320922-3aa3-40cb-b26e-1bfebf933094"/>
    <ds:schemaRef ds:uri="http://schemas.microsoft.com/office/infopath/2007/PartnerControl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42D9C99-8547-44BD-914E-B0B6315E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A75F7967</Template>
  <TotalTime>11</TotalTime>
  <Pages>4</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Aivaras Statkevicius</dc:creator>
  <cp:keywords/>
  <dc:description/>
  <cp:lastModifiedBy>Benn Cain</cp:lastModifiedBy>
  <cp:revision>4</cp:revision>
  <cp:lastPrinted>2018-01-02T12:09:00Z</cp:lastPrinted>
  <dcterms:created xsi:type="dcterms:W3CDTF">2018-01-11T16:02:00Z</dcterms:created>
  <dcterms:modified xsi:type="dcterms:W3CDTF">2018-01-16T15:03:00Z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TaxKeyword">
    <vt:lpwstr/>
  </property>
  <property fmtid="{D5CDD505-2E9C-101B-9397-08002B2CF9AE}" pid="4" name="WorkflowChangePath">
    <vt:lpwstr>eaf71be1-9398-4955-9d49-ef6304b2b2cb,3;eaf71be1-9398-4955-9d49-ef6304b2b2cb,13;eaf71be1-9398-4955-9d49-ef6304b2b2cb,25;eaf71be1-9398-4955-9d49-ef6304b2b2cb,30;eaf71be1-9398-4955-9d49-ef6304b2b2cb,67;eaf71be1-9398-4955-9d49-ef6304b2b2cb,2;</vt:lpwstr>
  </property>
</Properties>
</file>